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96DBB" w:rsidTr="000949FD">
        <w:trPr>
          <w:trHeight w:hRule="exact" w:val="1380"/>
        </w:trPr>
        <w:tc>
          <w:tcPr>
            <w:tcW w:w="9212" w:type="dxa"/>
          </w:tcPr>
          <w:p w:rsidR="008230B2" w:rsidRDefault="00D43962">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İÇİŞLERİ BAKANLIĞI</w:t>
            </w:r>
            <w:r>
              <w:rPr>
                <w:rFonts w:ascii="Times New Roman" w:hAnsi="Times New Roman" w:cs="Times New Roman"/>
                <w:sz w:val="24"/>
                <w:szCs w:val="24"/>
              </w:rPr>
              <w:br/>
              <w:t>İller İdaresi Genel Müdürlüğü</w:t>
            </w:r>
          </w:p>
        </w:tc>
      </w:tr>
    </w:tbl>
    <w:p w:rsidR="008230B2" w:rsidRDefault="00D43962">
      <w:r>
        <w:rPr>
          <w:noProof/>
          <w:lang w:eastAsia="tr-TR"/>
        </w:rPr>
        <w:drawing>
          <wp:anchor distT="0" distB="0" distL="114300" distR="114300" simplePos="0" relativeHeight="251658240" behindDoc="1" locked="0" layoutInCell="1" allowOverlap="1">
            <wp:simplePos x="0" y="0"/>
            <wp:positionH relativeFrom="leftMargin">
              <wp:posOffset>900000</wp:posOffset>
            </wp:positionH>
            <wp:positionV relativeFrom="page">
              <wp:posOffset>1233375</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p w:rsidR="00B96DBB" w:rsidRDefault="00B96DBB"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6672"/>
        <w:gridCol w:w="1446"/>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23635644-249-E.9578</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30/10/2018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8230B2" w:rsidRDefault="00D43962">
            <w:pPr>
              <w:rPr>
                <w:rFonts w:ascii="Times New Roman" w:hAnsi="Times New Roman" w:cs="Times New Roman"/>
                <w:sz w:val="24"/>
                <w:szCs w:val="24"/>
              </w:rPr>
            </w:pPr>
            <w:r>
              <w:rPr>
                <w:rFonts w:ascii="Times New Roman" w:hAnsi="Times New Roman" w:cs="Times New Roman"/>
                <w:sz w:val="24"/>
                <w:szCs w:val="24"/>
              </w:rPr>
              <w:t xml:space="preserve">Kış Mevsiminde Alınacak </w:t>
            </w:r>
            <w:r>
              <w:rPr>
                <w:rFonts w:ascii="Times New Roman" w:hAnsi="Times New Roman" w:cs="Times New Roman"/>
                <w:sz w:val="24"/>
                <w:szCs w:val="24"/>
              </w:rPr>
              <w:br/>
              <w:t xml:space="preserve">Trafik Tedbirleri </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949FD" w:rsidTr="000949FD">
        <w:tc>
          <w:tcPr>
            <w:tcW w:w="9212" w:type="dxa"/>
          </w:tcPr>
          <w:p w:rsidR="008230B2" w:rsidRDefault="00D43962">
            <w:pPr>
              <w:jc w:val="center"/>
              <w:rPr>
                <w:rFonts w:ascii="Times New Roman" w:hAnsi="Times New Roman" w:cs="Times New Roman"/>
                <w:sz w:val="24"/>
                <w:szCs w:val="24"/>
              </w:rPr>
            </w:pPr>
            <w:r>
              <w:rPr>
                <w:rFonts w:ascii="Times New Roman" w:hAnsi="Times New Roman" w:cs="Times New Roman"/>
                <w:sz w:val="24"/>
                <w:szCs w:val="24"/>
              </w:rPr>
              <w:t>GELEN EVRAK KOPYA</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8230B2" w:rsidRDefault="00D43962">
      <w:pPr>
        <w:spacing w:line="240" w:lineRule="auto"/>
        <w:jc w:val="both"/>
        <w:rPr>
          <w:rFonts w:ascii="Times New Roman" w:hAnsi="Times New Roman" w:cs="Times New Roman"/>
          <w:sz w:val="24"/>
          <w:szCs w:val="24"/>
        </w:rPr>
      </w:pPr>
      <w:r>
        <w:rPr>
          <w:rFonts w:ascii="Times New Roman" w:hAnsi="Times New Roman" w:cs="Times New Roman"/>
          <w:sz w:val="24"/>
          <w:szCs w:val="24"/>
        </w:rPr>
        <w:br/>
        <w:t>        Kış mevsiminde oluşan aşırı yağmur, sis, kar, tipi, buzlanma gibi nedenlerle sürücülerin görüş mesafesi azalmakta, taşıtların fren ve durma mesafesi artmakta, taşıt kullanma ve seyahat konforu bozulmakta ve trafik güvenliği olumsuz yönde etkilenmektedir.</w:t>
      </w:r>
      <w:r>
        <w:rPr>
          <w:rFonts w:ascii="Times New Roman" w:hAnsi="Times New Roman" w:cs="Times New Roman"/>
          <w:sz w:val="24"/>
          <w:szCs w:val="24"/>
        </w:rPr>
        <w:br/>
        <w:t>        Trafik kazalarının oluşmasında önemli rol oynayan kış mevsimi koşulları ve trafik güvenliğine yönelik diğer olumsuzluklar da dikkate alınarak, vatandaşlarımızın can ve mal güvenliğinin korunması amacıyla aşağıdaki tedbirlerin alınması uygun görülmüştür.</w:t>
      </w:r>
      <w:r>
        <w:rPr>
          <w:rFonts w:ascii="Times New Roman" w:hAnsi="Times New Roman" w:cs="Times New Roman"/>
          <w:sz w:val="24"/>
          <w:szCs w:val="24"/>
        </w:rPr>
        <w:br/>
      </w:r>
      <w:r>
        <w:rPr>
          <w:rFonts w:ascii="Times New Roman" w:hAnsi="Times New Roman" w:cs="Times New Roman"/>
          <w:sz w:val="24"/>
          <w:szCs w:val="24"/>
        </w:rPr>
        <w:br/>
        <w:t>        A) GENEL HÜKÜMLER</w:t>
      </w:r>
      <w:r>
        <w:rPr>
          <w:rFonts w:ascii="Times New Roman" w:hAnsi="Times New Roman" w:cs="Times New Roman"/>
          <w:sz w:val="24"/>
          <w:szCs w:val="24"/>
        </w:rPr>
        <w:br/>
        <w:t>        1. İllerde valilerimizin, ilçelerde kaymakamlarımızın başkanlığında, trafikle ilgili kurum ve kuruluşların temsilcilerinin (UKOME, il, ilçe trafik komisyonu üyeleri ve bu komisyonların gerekli gördüğü halde çağıracağı kuruluş temsilcileri) katılımıyla düzenlenecek toplantılarda, kurum/kuruluşlar arasında iş bölümü yapılacak, kış mevsimi süresince alınması gereken bütün tedbirler planlanacak ve uygulamaya konulacaktır. </w:t>
      </w:r>
      <w:r>
        <w:rPr>
          <w:rFonts w:ascii="Times New Roman" w:hAnsi="Times New Roman" w:cs="Times New Roman"/>
          <w:sz w:val="24"/>
          <w:szCs w:val="24"/>
        </w:rPr>
        <w:br/>
        <w:t>        2. Birden fazla ilin sorumluluğunda olan karayolu güzergâh ve geçitlerinde; yoğun kar yağışı, buzlanma, çığ ve heyelan gibi durumlarda, iller arasında koordinasyon Valilikler kanalıyla sağlanacak, karayolu elverişli hale gelinceye kadar bu güzergâhları kullanacak olan taşıtlar uygun yerlerde (konaklama tesisleri, bölge trafik denetleme istasyon amirlikleri, kamu kurum ve kuruluşlarına ait tesisler vb.) bekletilecek, bu süre içerisinde otobüslerin terminallerden çıkış yapmalarına izin verilmeyecek ve gerekli diğer tedbirler alınacaktır. Ayrıca, ilgili kurum ve kuruluşlar ile belediyelerimiz, kendi görev alanlarına giren konularda gerekli ilave tedbirleri alacaklardır. </w:t>
      </w:r>
      <w:r>
        <w:rPr>
          <w:rFonts w:ascii="Times New Roman" w:hAnsi="Times New Roman" w:cs="Times New Roman"/>
          <w:sz w:val="24"/>
          <w:szCs w:val="24"/>
        </w:rPr>
        <w:br/>
        <w:t>        3. Şehiriçi ve şehirlerarası “Alternatif Güzergâhlar” önceden belirlenerek kamuoyuna duyurulacaktır. Olumsuz hava koşulları nedeniyle karayolunun trafiğe kapanması veya trafik akımının yoğunlaşması halinde, taşıt trafiği belirlenen alternatif güzergâhlara yönlendirilecektir.</w:t>
      </w:r>
      <w:r>
        <w:rPr>
          <w:rFonts w:ascii="Times New Roman" w:hAnsi="Times New Roman" w:cs="Times New Roman"/>
          <w:sz w:val="24"/>
          <w:szCs w:val="24"/>
        </w:rPr>
        <w:br/>
        <w:t>        4. Geçmiş yıllardaki kaza istatistikleri ile yol güzergâhının yol ve çevre koşulları analiz edilerek yolun yapım ve bakımından sorumlu kuruluş ile sürekli irtibat halinde olunacaktır.</w:t>
      </w:r>
      <w:r>
        <w:rPr>
          <w:rFonts w:ascii="Times New Roman" w:hAnsi="Times New Roman" w:cs="Times New Roman"/>
          <w:sz w:val="24"/>
          <w:szCs w:val="24"/>
        </w:rPr>
        <w:br/>
        <w:t xml:space="preserve">        5. Karayollarında şiddetli hava akımına bağlı sis, kar sürgünü, gizli buzlanma vb. olumsuzlukların yaşandığı karayolu kesimlerine gelinmeden önce, özellikle yüksek ve ağır taşıt </w:t>
      </w:r>
      <w:r>
        <w:rPr>
          <w:rFonts w:ascii="Times New Roman" w:hAnsi="Times New Roman" w:cs="Times New Roman"/>
          <w:sz w:val="24"/>
          <w:szCs w:val="24"/>
        </w:rPr>
        <w:lastRenderedPageBreak/>
        <w:t>sürücüleri durdurularak, megafonla veya led ekranlı panel cihazı bulunan ekip otolarıyla; “görüş mesafesinin azaldığı”, “takip mesafesini artırmaları”, “şerit izleme kurallarına uymaları”, “sis farlarını kullanmaları”, “yavaş ve dikkatli seyretmeleri”, “gündüzleri de yakını gösteren ışıklarını yakmaları”  hususlarında uyarılacaktır. </w:t>
      </w:r>
      <w:r>
        <w:rPr>
          <w:rFonts w:ascii="Times New Roman" w:hAnsi="Times New Roman" w:cs="Times New Roman"/>
          <w:sz w:val="24"/>
          <w:szCs w:val="24"/>
        </w:rPr>
        <w:br/>
        <w:t>        6. Trafik kazalarına neden olan: </w:t>
      </w:r>
      <w:r>
        <w:rPr>
          <w:rFonts w:ascii="Times New Roman" w:hAnsi="Times New Roman" w:cs="Times New Roman"/>
          <w:sz w:val="24"/>
          <w:szCs w:val="24"/>
        </w:rPr>
        <w:br/>
        <w:t>        a) Ağır taşıtların kasa/römork yüklerinin kayması ve direksiyon hâkimiyetinin kaybolması sonucu devrilme, savrulma ve kaymasına neden olan “yanal rüzgar”ın oluştuğu köprüler, tünel giriş ve çıkışları ile boğaz niteliğindeki topografik yapının bulunduğu kesimler,</w:t>
      </w:r>
      <w:r>
        <w:rPr>
          <w:rFonts w:ascii="Times New Roman" w:hAnsi="Times New Roman" w:cs="Times New Roman"/>
          <w:sz w:val="24"/>
          <w:szCs w:val="24"/>
        </w:rPr>
        <w:br/>
        <w:t>        b) Yağan karın “sürgün” şeklinde karayolu yüzeyine gelmesi sonucu yol yüzeyinde oluşan açık ve gizli buzlanma nedeniyle araç lastiklerinin karayolu yüzeyi ile olan temasını önleyen bölgeler, </w:t>
      </w:r>
      <w:r>
        <w:rPr>
          <w:rFonts w:ascii="Times New Roman" w:hAnsi="Times New Roman" w:cs="Times New Roman"/>
          <w:sz w:val="24"/>
          <w:szCs w:val="24"/>
        </w:rPr>
        <w:br/>
        <w:t>        c) Hava sıcaklığının ani düşmesi sonucunda viyadüklü/viyadüksüz köprülerin alt ve üstünden geçen rüzgarların etkisiyle oluşabilecek, “erken ve gizli buzlanma” riskinin yüksek olduğu kesimler,</w:t>
      </w:r>
      <w:r>
        <w:rPr>
          <w:rFonts w:ascii="Times New Roman" w:hAnsi="Times New Roman" w:cs="Times New Roman"/>
          <w:sz w:val="24"/>
          <w:szCs w:val="24"/>
        </w:rPr>
        <w:br/>
        <w:t>        ç) Köprü ve yol eğiminin farklılaştığı yol kesimleri ile yağmur ve eriyen kar sularını karayolundan hızla tahliye etmek amacıyla yapılan ve “sanat yapıları” olarak adlandırılan menfez, mazgal, rögarların kapanma olasılığı bulunan yerler,</w:t>
      </w:r>
      <w:r>
        <w:rPr>
          <w:rFonts w:ascii="Times New Roman" w:hAnsi="Times New Roman" w:cs="Times New Roman"/>
          <w:sz w:val="24"/>
          <w:szCs w:val="24"/>
        </w:rPr>
        <w:br/>
        <w:t>önceden tespit edilecek ve alınacak tedbirler planlanarak uygulanacaktır.</w:t>
      </w:r>
      <w:r>
        <w:rPr>
          <w:rFonts w:ascii="Times New Roman" w:hAnsi="Times New Roman" w:cs="Times New Roman"/>
          <w:sz w:val="24"/>
          <w:szCs w:val="24"/>
        </w:rPr>
        <w:br/>
        <w:t>        7. Ağır tonajlı taşıtlarda, yük üzerini branda vb. gereçlerle kapatmamaları sonucunda taşınan yük eşyasının yola düşmesi nedeniyle diğer sürücülerin refleks ya da düşen malzemeden kaçınma gerekçesiyle yaptıkları manevra veya direksiyon hakimiyetini kaybederek kazaya karıştıkları dikkate alınarak, yük üzerini branda vb. gereçlerle kapatmayan sürücüler hakkında Karayolları Trafik Kanununun 65 inci maddesi ile Karayolları Trafik Yönetmeliği’nin 128 inci ve devamı maddeleri gereğince işlem yapılacaktır.</w:t>
      </w:r>
      <w:r>
        <w:rPr>
          <w:rFonts w:ascii="Times New Roman" w:hAnsi="Times New Roman" w:cs="Times New Roman"/>
          <w:sz w:val="24"/>
          <w:szCs w:val="24"/>
        </w:rPr>
        <w:br/>
        <w:t>        8. Karayolu üzerindeki dinlenme tesis işletmecileri/yöneticileri ile koordinasyon kurularak tesiste bulunan iletişim araçları vasıtasıyla sürücülerin; hava, yol ve trafik şartları konusunda bilgilendirilmesi sağlanacaktır. </w:t>
      </w:r>
      <w:r>
        <w:rPr>
          <w:rFonts w:ascii="Times New Roman" w:hAnsi="Times New Roman" w:cs="Times New Roman"/>
          <w:sz w:val="24"/>
          <w:szCs w:val="24"/>
        </w:rPr>
        <w:br/>
        <w:t>        9. Yerleşim yeri dışındaki karayollarında mahsur kalan sürücü ve yolcuların mağduriyet yaşamamaları amacıyla, yerel yönetimlerce imkânlar dâhilinde her türlü yardımın ulaştırılması, gerektiğinde kamu kurum ve kuruluşlarımıza ait tesislerden istifade etmeleri sağlanacaktır.</w:t>
      </w:r>
      <w:r>
        <w:rPr>
          <w:rFonts w:ascii="Times New Roman" w:hAnsi="Times New Roman" w:cs="Times New Roman"/>
          <w:sz w:val="24"/>
          <w:szCs w:val="24"/>
        </w:rPr>
        <w:br/>
        <w:t>        10. Yoğun kar yağışı, buzlanma, çığ ve heyelan nedeniyle, yolun trafiğe kapandığı durumlarda; il ve ilçe merkezleri ile dinlenme tesislerinde bulunan taşıtların karayoluna çıkışlarına müsaade edilmeyecek, karayolu trafiğe açılıncaya kadar, araçlar uygun yerlerde (konaklama tesisleri, bölge trafik denetleme istasyon amirlikleri, kamu kurum ve kuruluşlarına ait tesisler vb.) bekletilecektir.</w:t>
      </w:r>
      <w:r>
        <w:rPr>
          <w:rFonts w:ascii="Times New Roman" w:hAnsi="Times New Roman" w:cs="Times New Roman"/>
          <w:sz w:val="24"/>
          <w:szCs w:val="24"/>
        </w:rPr>
        <w:br/>
        <w:t>        11. 01.04.2017 tarihli ve 30025 sayılı Resmi Gazete’de yayımlanan “Kış Lastiği Kullanma Zorunluluğu İle İlgili Usul Ve Esaslar Hakkında Tebliğ” ile kış lastiği zorunluluğu, kullanım şartları ve denetimlere ilişkin usul ve esaslar belirlenmiştir. Bu kapsamda, ülkemizde tescil edilmiş olsun veya olmasın, şehirlerarası karayollarında yolcu ve eşya taşımalarında kullanılan taşıtlarda, her yılın 1 Aralık ile takip eden yılın 1 Nisan tarihleri arasında kış lastiği kullanma zorunluluğuna uyulacaktır.</w:t>
      </w:r>
      <w:r>
        <w:rPr>
          <w:rFonts w:ascii="Times New Roman" w:hAnsi="Times New Roman" w:cs="Times New Roman"/>
          <w:sz w:val="24"/>
          <w:szCs w:val="24"/>
        </w:rPr>
        <w:br/>
        <w:t>        12. İl sınırları içerisinde, ortalama yerel sıcaklıklar dikkate alınarak kış lastiği uygulaması yapılıp/yapılmayacağı ilgili valiliklerce belirleneceğinden, alınan tedbirler ve kararlar konusunda kamuoyu önceden bilgilendirilecektir.</w:t>
      </w:r>
      <w:r>
        <w:rPr>
          <w:rFonts w:ascii="Times New Roman" w:hAnsi="Times New Roman" w:cs="Times New Roman"/>
          <w:sz w:val="24"/>
          <w:szCs w:val="24"/>
        </w:rPr>
        <w:br/>
        <w:t xml:space="preserve">        13. Valilikler, kış lastiği uygulamasını, Tebliğ’de belirlenen tarih aralığındaki sürenin </w:t>
      </w:r>
      <w:r>
        <w:rPr>
          <w:rFonts w:ascii="Times New Roman" w:hAnsi="Times New Roman" w:cs="Times New Roman"/>
          <w:sz w:val="24"/>
          <w:szCs w:val="24"/>
        </w:rPr>
        <w:lastRenderedPageBreak/>
        <w:t>öncesinde ve/veya sonrasında birer ay artırabilecektir.</w:t>
      </w:r>
      <w:r>
        <w:rPr>
          <w:rFonts w:ascii="Times New Roman" w:hAnsi="Times New Roman" w:cs="Times New Roman"/>
          <w:sz w:val="24"/>
          <w:szCs w:val="24"/>
        </w:rPr>
        <w:br/>
        <w:t>        14. 09.02.2017 tarihli ve 29974 sayılı Resmi Gazete’de yayımlanan 687 sayılı “Olağanüstü Hal Kapsamında Bazı Düzenlemeler Yapılması Hakkında Kanun Hükmünde Kararname”nin 2 nci maddesiyle, 2918 sayılı Karayolları Trafik Kanununa “Kış lastiği kullanma zorunluluğu” başlıklı 65/A maddesi eklenmiş olup, idari para cezaları bu maddeye göre düzenlenecek, terminal/otogar giriş ve çıkışları başta olmak üzere, mevzuatta belirtilen ve Valiliklerce karar alınan araçlar, yapılan tüm kontrollerde “KIŞ LASTİĞİ” bakımından da denetlenecektir.</w:t>
      </w:r>
      <w:r>
        <w:rPr>
          <w:rFonts w:ascii="Times New Roman" w:hAnsi="Times New Roman" w:cs="Times New Roman"/>
          <w:sz w:val="24"/>
          <w:szCs w:val="24"/>
        </w:rPr>
        <w:br/>
        <w:t>        15. Lastiklerin mevsim koşullarına uygunluğuna yönelik denetimlerde trafik birimlerine gönderilen “Lastik Diş Derinliği Ölçer” aparatları kullanılacaktır.</w:t>
      </w:r>
      <w:r>
        <w:rPr>
          <w:rFonts w:ascii="Times New Roman" w:hAnsi="Times New Roman" w:cs="Times New Roman"/>
          <w:sz w:val="24"/>
          <w:szCs w:val="24"/>
        </w:rPr>
        <w:br/>
        <w:t>        16. Kış lastiği kullanma zorunluluğu bulunan araçların bu zorunluluğa uymadıklarının tespiti halinde idari para cezasının yanında araçların lastiklerini uygun hale getirebilecekleri en yakın yerleşim birimine kadar gitmeleri için Ek-1’de bulunan belge düzenlenerek izin verilecek, hangi yerleşim yerine kadar izin verildiği trafik idari para cezası karar tutanağının açıklama bölümüne de not olarak yazılacaktır.</w:t>
      </w:r>
      <w:r>
        <w:rPr>
          <w:rFonts w:ascii="Times New Roman" w:hAnsi="Times New Roman" w:cs="Times New Roman"/>
          <w:sz w:val="24"/>
          <w:szCs w:val="24"/>
        </w:rPr>
        <w:br/>
        <w:t>        17.  Okul servis araçları gibi özellikli taşıma araçları daha dikkatli kontrol edilerek 25.10.2017 tarihli ve 30221 sayılı Resmi Gazete’de yayımlanarak yürürlüğe giren Okul Servis Araçları Yönetmeliği hükümlerine uygunluğu yönünden de denetlenecektir.</w:t>
      </w:r>
      <w:r>
        <w:rPr>
          <w:rFonts w:ascii="Times New Roman" w:hAnsi="Times New Roman" w:cs="Times New Roman"/>
          <w:sz w:val="24"/>
          <w:szCs w:val="24"/>
        </w:rPr>
        <w:br/>
        <w:t>        18. İdari para cezası uygulanan tüm araçlar için kanıtlayıcı belge olarak Araç Tescil Belgesi ve Sürücü Belgesi fotokopisi ile mümkünse fotoğrafları alınacaktır.</w:t>
      </w:r>
      <w:r>
        <w:rPr>
          <w:rFonts w:ascii="Times New Roman" w:hAnsi="Times New Roman" w:cs="Times New Roman"/>
          <w:sz w:val="24"/>
          <w:szCs w:val="24"/>
        </w:rPr>
        <w:br/>
        <w:t>        19. Güzergah veya bölgelerde görevli ekipler, sıralı ve sorumlu amirlerinin bilgisi dışında sorumluluk alanlarından ayrılmayacaktır. Görevli ekibin zorunluluk nedeniyle güzergâhtan ayrılması durumunda, yerine imkanlar nispetinde başka bir ekip görevlendirilecek ve değişimlerin güzergahta yapılması sağlanacaktır.</w:t>
      </w:r>
      <w:r>
        <w:rPr>
          <w:rFonts w:ascii="Times New Roman" w:hAnsi="Times New Roman" w:cs="Times New Roman"/>
          <w:sz w:val="24"/>
          <w:szCs w:val="24"/>
        </w:rPr>
        <w:br/>
        <w:t>        20. Denetim amacıyla durdurulan; kamyon, tanker, römork ve yarı römorklar için arka koruma çerçevesi, lastik, yansıtıcı malzeme, takograf, ışık donanımı vb. gibi teknik kontrolleri yapılacaktır.</w:t>
      </w:r>
      <w:r>
        <w:rPr>
          <w:rFonts w:ascii="Times New Roman" w:hAnsi="Times New Roman" w:cs="Times New Roman"/>
          <w:sz w:val="24"/>
          <w:szCs w:val="24"/>
        </w:rPr>
        <w:br/>
        <w:t>        21. Trafik yoğunluğu artan yol kesimlerinde gerek görülmesi halinde trafik akımı normale dönünceye kadar ağır tonajlı taşıtlar (çekici, kamyon, tanker gibi) uygun yerlerde bekletilecektir.</w:t>
      </w:r>
      <w:r>
        <w:rPr>
          <w:rFonts w:ascii="Times New Roman" w:hAnsi="Times New Roman" w:cs="Times New Roman"/>
          <w:sz w:val="24"/>
          <w:szCs w:val="24"/>
        </w:rPr>
        <w:br/>
        <w:t>        22. Özellikle şehirlerarası yolcu taşımada kullanılan taşıtlarda, standartdışı yakıt (10 numara yağ vb.) kullanımını önlemek amacıyla, depolama, dolum ve satışlarının yapıldığı yerlere yönelik, ilgili birimlerle müşterek denetimler yapılacaktır.</w:t>
      </w:r>
      <w:r>
        <w:rPr>
          <w:rFonts w:ascii="Times New Roman" w:hAnsi="Times New Roman" w:cs="Times New Roman"/>
          <w:sz w:val="24"/>
          <w:szCs w:val="24"/>
        </w:rPr>
        <w:br/>
        <w:t>        23. Çekme-kurtarma ve zincir uygulaması gibi özel beceri ve alet gerektiren servis hizmetlerini veren kişi ve kurumların telefon ve adresleri güncellenerek, telsiz nöbetçilerinde kolay erişilebilir yerde bulundurulacak, bu yönde talep olması halinde vatandaşa yardımcı olunacaktır. </w:t>
      </w:r>
      <w:r>
        <w:rPr>
          <w:rFonts w:ascii="Times New Roman" w:hAnsi="Times New Roman" w:cs="Times New Roman"/>
          <w:sz w:val="24"/>
          <w:szCs w:val="24"/>
        </w:rPr>
        <w:br/>
        <w:t>        24. Sis, buzlanma vb. kaza riskinin yoğunlaştığı hava ve yol koşullarında, ivedilikle müdahale edilmesi ve karayolunun trafiğe derhal açılması amacıyla, kurtarıcı/çekicilerin güzergahta uygun yerlerde hazır bulundurulması sağlanacak ve art niyetli şekilde sürücülerden fahiş fiyat taleplerini önleyecek tedbirler alınacaktır.</w:t>
      </w:r>
    </w:p>
    <w:p w:rsidR="008230B2" w:rsidRDefault="00D43962">
      <w:pPr>
        <w:spacing w:line="240" w:lineRule="auto"/>
        <w:jc w:val="both"/>
        <w:rPr>
          <w:rFonts w:ascii="Times New Roman" w:hAnsi="Times New Roman" w:cs="Times New Roman"/>
          <w:sz w:val="24"/>
          <w:szCs w:val="24"/>
        </w:rPr>
      </w:pPr>
      <w:r>
        <w:rPr>
          <w:rFonts w:ascii="Times New Roman" w:hAnsi="Times New Roman" w:cs="Times New Roman"/>
          <w:sz w:val="24"/>
          <w:szCs w:val="24"/>
        </w:rPr>
        <w:t>        B) YERLEŞİM YERLERİNDE ALINACAK TRAFİK TEDBİRLERİ</w:t>
      </w:r>
      <w:r>
        <w:rPr>
          <w:rFonts w:ascii="Times New Roman" w:hAnsi="Times New Roman" w:cs="Times New Roman"/>
          <w:sz w:val="24"/>
          <w:szCs w:val="24"/>
        </w:rPr>
        <w:br/>
        <w:t>        1. Özellikle kış ve kötü hava/yol koşullarında trafik akım yoğunluğu ve tıkanmaların önüne geçebilmek ve toplu taşımayı özendirmek amacıyla, mahalli medya organları ile işbirliği sağlanarak halkın toplu taşıma vasıtalarından yararlanmaları tavsiye edilecektir.</w:t>
      </w:r>
      <w:r>
        <w:rPr>
          <w:rFonts w:ascii="Times New Roman" w:hAnsi="Times New Roman" w:cs="Times New Roman"/>
          <w:sz w:val="24"/>
          <w:szCs w:val="24"/>
        </w:rPr>
        <w:br/>
        <w:t xml:space="preserve">        2. Belediyelerin kar yağışı ve küreme sırasında, cadde ve sokakların kaldırım kenarlarına </w:t>
      </w:r>
      <w:r>
        <w:rPr>
          <w:rFonts w:ascii="Times New Roman" w:hAnsi="Times New Roman" w:cs="Times New Roman"/>
          <w:sz w:val="24"/>
          <w:szCs w:val="24"/>
        </w:rPr>
        <w:lastRenderedPageBreak/>
        <w:t>sürülen karların kısa zamanda alınmaması sonucu, yol üzeri park disiplininin bozulması, akan trafiğin kullandığı şeritlerin işgal edilmesi gibi olumsuzluklar ortaya çıkabileceği değerlendirildiğinde; bu olumsuzlukların önlenmesi amacıyla kar yığın ve kümelerinin derhal kaldırılması sağlanacaktır. Böylece, gündüz hava sıcaklığının artması nedeniyle eriyen karların yol yüzeyinde kalması ve akşam saatlerinde buzlanmaya dönüşerek, karayolu güvenliğini olumsuz etkilemesi önlenecektir.</w:t>
      </w:r>
      <w:r>
        <w:rPr>
          <w:rFonts w:ascii="Times New Roman" w:hAnsi="Times New Roman" w:cs="Times New Roman"/>
          <w:sz w:val="24"/>
          <w:szCs w:val="24"/>
        </w:rPr>
        <w:br/>
        <w:t>        3. Taşıt ve yaya trafiğinin, yol/kaldırım yüzeyinde oluşabilecek buzlanmadan olumsuz etkilenmesini önlemek amacıyla, hedef cadde ve sokaklarda “Tuz Varili” uygulaması yapılacak, böylece kayma riskinin bulunduğu yerlere ilişkin, önceden tedbir alınacağı gibi, vatandaşın bu konuda sorumluluk alması sağlanacaktır. Ayrıca muhtarların ve çevre esnafın bilgilendirilmesi ile tuz uygulaması tedbirinin sürdürülebilir olması da sağlanacaktır. </w:t>
      </w:r>
      <w:r>
        <w:rPr>
          <w:rFonts w:ascii="Times New Roman" w:hAnsi="Times New Roman" w:cs="Times New Roman"/>
          <w:sz w:val="24"/>
          <w:szCs w:val="24"/>
        </w:rPr>
        <w:br/>
        <w:t>        4. Tuzlama ve küreme işlemleri trafiğin yoğun olduğu saatler dışında yapılarak, karayolunun ulaşıma hazır hale getirilmesi sağlanacaktır. </w:t>
      </w:r>
      <w:r>
        <w:rPr>
          <w:rFonts w:ascii="Times New Roman" w:hAnsi="Times New Roman" w:cs="Times New Roman"/>
          <w:sz w:val="24"/>
          <w:szCs w:val="24"/>
        </w:rPr>
        <w:br/>
        <w:t>        5. Kış mevsimi koşullarının günlük hayatı olumsuz yönde etkilediği illerimizde, şehirlerarası karayollarında yolcu ve eşya taşımalarında kullanılan taşıtların dışında kalan taşıtlara da, kış lastiği takma zorunluluğu getirilmesi konusu valilikler tarafından değerlendirilecektir. </w:t>
      </w:r>
      <w:r>
        <w:rPr>
          <w:rFonts w:ascii="Times New Roman" w:hAnsi="Times New Roman" w:cs="Times New Roman"/>
          <w:sz w:val="24"/>
          <w:szCs w:val="24"/>
        </w:rPr>
        <w:br/>
      </w:r>
      <w:r>
        <w:rPr>
          <w:rFonts w:ascii="Times New Roman" w:hAnsi="Times New Roman" w:cs="Times New Roman"/>
          <w:sz w:val="24"/>
          <w:szCs w:val="24"/>
        </w:rPr>
        <w:br/>
        <w:t>        C) YERLEŞİM YERİ DIŞINDA ALINACAK TRAFİK TEDBİRLERİ</w:t>
      </w:r>
      <w:r>
        <w:rPr>
          <w:rFonts w:ascii="Times New Roman" w:hAnsi="Times New Roman" w:cs="Times New Roman"/>
          <w:sz w:val="24"/>
          <w:szCs w:val="24"/>
        </w:rPr>
        <w:br/>
        <w:t>        1. Arıza, trafik kazası, hava muhalefeti gibi nedenlerle trafik akışının sağlanamadığı durumlarda yolun tamamen trafiğe kapanmaması amacıyla gerekli tedbirler ivedilikle alınacak, acil müdahale taşıtları ve karayolu ekiplerinin, kurtarma ve yardım yapmasına engel olmayacak şekilde taşıtların karayolunda beklemelerine özen gösterilecek, emniyet şeritleri ile banketlerin açık tutulması sağlanacaktır. </w:t>
      </w:r>
      <w:r>
        <w:rPr>
          <w:rFonts w:ascii="Times New Roman" w:hAnsi="Times New Roman" w:cs="Times New Roman"/>
          <w:sz w:val="24"/>
          <w:szCs w:val="24"/>
        </w:rPr>
        <w:br/>
        <w:t>        2. Sürücüler buzlanma, yoğun yağış, tipi gibi görüş mesafesinin azaldığı ve kaza riskinin yoğunlaştığı kesimlerden önce hava, yol ve çevresi hakkında bilgilendirilecek, hatalı geçme/sollama ve şerit kullanma ile takip mesafesi konusunda uyarılacak, zincir takılması gerektiğinde zincir taktırılacak, gerekiyorsa taşıtlar trafik ekibi öncülüğünde ve kontrolünde konvoy haline getirilecektir. </w:t>
      </w:r>
      <w:r>
        <w:rPr>
          <w:rFonts w:ascii="Times New Roman" w:hAnsi="Times New Roman" w:cs="Times New Roman"/>
          <w:sz w:val="24"/>
          <w:szCs w:val="24"/>
        </w:rPr>
        <w:br/>
        <w:t>        3. Karayolları ekiplerinin trafik zabıtası ile işbirliği içerisinde çalışması amacıyla gerekli tedbirler alınacak, trafik kazalarına ve karayolundaki olumsuzluklara birlikte müdahale edilebilmesi için uygun yerlerde bulunmaları sağlanacaktır. </w:t>
      </w:r>
      <w:r>
        <w:rPr>
          <w:rFonts w:ascii="Times New Roman" w:hAnsi="Times New Roman" w:cs="Times New Roman"/>
          <w:sz w:val="24"/>
          <w:szCs w:val="24"/>
        </w:rPr>
        <w:br/>
        <w:t>        4. Otoyollar başta olmak üzere ikiden fazla şeritli ve bölünmüş karayollarında, ağır tonajlı taşıtların en sol şeridi kullanmamaları, otomobil cinsi taşıtların ise sürekli olarak bu şeridi işgal etmemeleri yönünde gerekli denetimler yapılacaktır. </w:t>
      </w:r>
      <w:r>
        <w:rPr>
          <w:rFonts w:ascii="Times New Roman" w:hAnsi="Times New Roman" w:cs="Times New Roman"/>
          <w:sz w:val="24"/>
          <w:szCs w:val="24"/>
        </w:rPr>
        <w:br/>
        <w:t>        5. Kazaların en önemli nedenleri arasında bulunan “aşırı hız, yorgun veya uykusuz olarak taşıt kullanma” ihlallerine ilişkin yol kontrollerinde sürücüler uyarılacak ve gerekli tedbirler alınacaktır. </w:t>
      </w:r>
      <w:r>
        <w:rPr>
          <w:rFonts w:ascii="Times New Roman" w:hAnsi="Times New Roman" w:cs="Times New Roman"/>
          <w:sz w:val="24"/>
          <w:szCs w:val="24"/>
        </w:rPr>
        <w:br/>
        <w:t> </w:t>
      </w:r>
      <w:r>
        <w:rPr>
          <w:rFonts w:ascii="Times New Roman" w:hAnsi="Times New Roman" w:cs="Times New Roman"/>
          <w:sz w:val="24"/>
          <w:szCs w:val="24"/>
        </w:rPr>
        <w:br/>
        <w:t>        Ç) TERMİNAL/OTOGARLARDA ALINACAK TEDBİRLER</w:t>
      </w:r>
      <w:r>
        <w:rPr>
          <w:rFonts w:ascii="Times New Roman" w:hAnsi="Times New Roman" w:cs="Times New Roman"/>
          <w:sz w:val="24"/>
          <w:szCs w:val="24"/>
        </w:rPr>
        <w:br/>
        <w:t>        1. Terminallere giriş ve çıkış yapan bütün otobüslerin; takoğraf, yetki belgesi, zorunlu mali sorumluluk sigortası, fenni muayenesi ile şoförlerin sürücü belgesi ve alkollü olup olmadığı kontrol edilecektir. </w:t>
      </w:r>
      <w:r>
        <w:rPr>
          <w:rFonts w:ascii="Times New Roman" w:hAnsi="Times New Roman" w:cs="Times New Roman"/>
          <w:sz w:val="24"/>
          <w:szCs w:val="24"/>
        </w:rPr>
        <w:br/>
        <w:t xml:space="preserve">        2. Otobüslerde sürücü, yardımcı personel ve yolcuların emniyet kemeri kullanımına yönelik denetim ve bilgilendirme faaliyetleri yoğunlaştırılacak, şoför ve yolcuların emniyet </w:t>
      </w:r>
      <w:r>
        <w:rPr>
          <w:rFonts w:ascii="Times New Roman" w:hAnsi="Times New Roman" w:cs="Times New Roman"/>
          <w:sz w:val="24"/>
          <w:szCs w:val="24"/>
        </w:rPr>
        <w:lastRenderedPageBreak/>
        <w:t>kemeri takma zorunluluğu anons edilerek hatırlatılacak ve farkındalık oluşturulacaktır.</w:t>
      </w:r>
      <w:r>
        <w:rPr>
          <w:rFonts w:ascii="Times New Roman" w:hAnsi="Times New Roman" w:cs="Times New Roman"/>
          <w:sz w:val="24"/>
          <w:szCs w:val="24"/>
        </w:rPr>
        <w:br/>
        <w:t>        3. Otobüslerde mevsimsel olarak kış lastiğinin olup olmadığı, çekme halatı, yangın söndürme tüpü gibi avadanlıklarının bulunup bulunmadığı, ışık far donanımı kontrol edilecek, eksikliği olanların tamamlamadan çıkışına izin verilmeyecektir. Otobüslere yönelik bu tür denetimlerin terminaller, dinlenme tesisleri, mola yerleri gibi, taşıtların durduğu noktalarda yapılmasına özen gösterilecektir. </w:t>
      </w:r>
      <w:r>
        <w:rPr>
          <w:rFonts w:ascii="Times New Roman" w:hAnsi="Times New Roman" w:cs="Times New Roman"/>
          <w:sz w:val="24"/>
          <w:szCs w:val="24"/>
        </w:rPr>
        <w:br/>
        <w:t>        4. Yoğunluk durumuna göre, terminallerde denetim yapan personel sayısı artırılacaktır.</w:t>
      </w:r>
      <w:r>
        <w:rPr>
          <w:rFonts w:ascii="Times New Roman" w:hAnsi="Times New Roman" w:cs="Times New Roman"/>
          <w:sz w:val="24"/>
          <w:szCs w:val="24"/>
        </w:rPr>
        <w:br/>
        <w:t> </w:t>
      </w:r>
      <w:r>
        <w:rPr>
          <w:rFonts w:ascii="Times New Roman" w:hAnsi="Times New Roman" w:cs="Times New Roman"/>
          <w:sz w:val="24"/>
          <w:szCs w:val="24"/>
        </w:rPr>
        <w:br/>
        <w:t>        D) DENETİMDE GÖREVLİ PERSONEL VE EKİP ARAÇLARI</w:t>
      </w:r>
      <w:r>
        <w:rPr>
          <w:rFonts w:ascii="Times New Roman" w:hAnsi="Times New Roman" w:cs="Times New Roman"/>
          <w:sz w:val="24"/>
          <w:szCs w:val="24"/>
        </w:rPr>
        <w:br/>
        <w:t>        1. Tüm ekip araçlarının kışlık bakımları yaptırılacak ve mevsim koşullarına uygun avadanlıkları (zincir, takoz, çekme halatı vb.) eksiksiz olarak bulundurulacaktır.</w:t>
      </w:r>
      <w:r>
        <w:rPr>
          <w:rFonts w:ascii="Times New Roman" w:hAnsi="Times New Roman" w:cs="Times New Roman"/>
          <w:sz w:val="24"/>
          <w:szCs w:val="24"/>
        </w:rPr>
        <w:br/>
        <w:t>        2. Görünürlüğü artırmak amacıyla güzergahlara yerleştirilen maket/model trafik ekip araçlarının mevsim koşullarına bağlı olarak (kar, çamur, buzlanma vb.) bakım ve temizlikleri daha sık periyotlarla yapılacaktır.</w:t>
      </w:r>
      <w:r>
        <w:rPr>
          <w:rFonts w:ascii="Times New Roman" w:hAnsi="Times New Roman" w:cs="Times New Roman"/>
          <w:sz w:val="24"/>
          <w:szCs w:val="24"/>
        </w:rPr>
        <w:br/>
        <w:t>        3. Trafik ekiplerinde akaryakıt kısıtlaması yapılmayacak, ihtiyaç halinde ek akaryakıt talepleri karşılanacaktır.</w:t>
      </w:r>
      <w:r>
        <w:rPr>
          <w:rFonts w:ascii="Times New Roman" w:hAnsi="Times New Roman" w:cs="Times New Roman"/>
          <w:sz w:val="24"/>
          <w:szCs w:val="24"/>
        </w:rPr>
        <w:br/>
        <w:t>        4. Trafik personelinin araç ve sürücülere ilişkin sorgulamaları, tablet pc’lerden yapmalarına özen gösterilerek UTP/ATS üzerinden hangi personel/ekibin, hangi karayolu kesiminde ve hangi saatlerde kaç araç ve sürücüyü kontrol ettiği tespit edilecektir.</w:t>
      </w:r>
      <w:r>
        <w:rPr>
          <w:rFonts w:ascii="Times New Roman" w:hAnsi="Times New Roman" w:cs="Times New Roman"/>
          <w:sz w:val="24"/>
          <w:szCs w:val="24"/>
        </w:rPr>
        <w:br/>
        <w:t>        5. Farklı illere bağlı bölge trafik denetleme ekipleri, işbirliği içerisinde görev yapacak, radar uygulamaları başta olmak üzere, aynı güzergah üzerinde bulunan istasyonlar tüm trafik kontrolleri için geçerli olmak üzere, bir istasyon geliş yönünde tedbir alırken, diğeri de gidiş yönünde (tersi istikamette) kontrol yapacaktır. Böylece aynı yönde gitmekte olan taşıt ve sürücülerinin, sürekli trafik kontrollerine maruz kalmaları önlenmiş olacağından, bu konuda şikayetler azalacak ve daha çok sayıda sürücü ve yolcuyla temas edilerek kontroller uygulanmış olunacaktır. </w:t>
      </w:r>
      <w:r>
        <w:rPr>
          <w:rFonts w:ascii="Times New Roman" w:hAnsi="Times New Roman" w:cs="Times New Roman"/>
          <w:sz w:val="24"/>
          <w:szCs w:val="24"/>
        </w:rPr>
        <w:br/>
        <w:t>        6. Sürücülerle yüz yüze iletişim kurularak  hız yapmamaları, araçta ön ve arka koltuklarda emniyet kemeri takmaları, cep telefonlarıyla görüşme yapmamaları, şerit kullanma ve yakın takip kurallarına riayet etmeleri hususlarında “nezaketle” bilgilendirme yapılacak, halkla ilişkileri zedeleyecek diyalog ve tartışmalara girilmeyecektir. </w:t>
      </w:r>
      <w:r>
        <w:rPr>
          <w:rFonts w:ascii="Times New Roman" w:hAnsi="Times New Roman" w:cs="Times New Roman"/>
          <w:sz w:val="24"/>
          <w:szCs w:val="24"/>
        </w:rPr>
        <w:br/>
        <w:t>        7. Motosikletli polislerin hava koşullarının olumsuzluğu nedeniyle trafik denetimlerine aktif olarak katılma imkanı bulunmaması halinde, yaya olarak görevlendirilen polisler tarafından trafiğin denetlenmesi, düzenlenmesi ve park disiplinin sağlanması konusunda talimat verilecektir. </w:t>
      </w:r>
      <w:r>
        <w:rPr>
          <w:rFonts w:ascii="Times New Roman" w:hAnsi="Times New Roman" w:cs="Times New Roman"/>
          <w:sz w:val="24"/>
          <w:szCs w:val="24"/>
        </w:rPr>
        <w:br/>
        <w:t>        8. Trafik ekiplerince karayolu üzerinde yapılacak olan tüm çalışma ve denetimlerde, “Trafik Denetimlerinde ve Trafik Kazalarında Alınacak Önlemlere İlişkin Yönerge”ye uyulacaktır.</w:t>
      </w:r>
      <w:r>
        <w:rPr>
          <w:rFonts w:ascii="Times New Roman" w:hAnsi="Times New Roman" w:cs="Times New Roman"/>
          <w:sz w:val="24"/>
          <w:szCs w:val="24"/>
        </w:rPr>
        <w:br/>
        <w:t>        9. Denetim personelince, yol kullanıcılarının can güvenliklerinin tehlikeye düşürülmemesi amacıyla, olumsuz hava koşullarının yaşandığı durumlarda zorunlu olunmadıkça sabit denetim yapılmayacaktır.</w:t>
      </w:r>
      <w:r>
        <w:rPr>
          <w:rFonts w:ascii="Times New Roman" w:hAnsi="Times New Roman" w:cs="Times New Roman"/>
          <w:sz w:val="24"/>
          <w:szCs w:val="24"/>
        </w:rPr>
        <w:br/>
        <w:t>        10. “Algılanan Yakalanma Riski Duygusunu” artırmak amacıyla sabit noktada denetim yapan veya seyir halinde bulunan ekip araçlarının tepe lambaları açık olacaktır. Sabit bekleme noktalarında bulunan ekip araçları ise karayolu eksenine “dik” ve sürücüler tarafından görülebilir şekilde bulundurulacaktır.</w:t>
      </w:r>
      <w:r>
        <w:rPr>
          <w:rFonts w:ascii="Times New Roman" w:hAnsi="Times New Roman" w:cs="Times New Roman"/>
          <w:sz w:val="24"/>
          <w:szCs w:val="24"/>
        </w:rPr>
        <w:br/>
        <w:t xml:space="preserve">        11. Karayolunda trafiğin düzenlenmesi, yönetilmesi ve denetlenmesi ile taşıt kurtarma, yol </w:t>
      </w:r>
      <w:r>
        <w:rPr>
          <w:rFonts w:ascii="Times New Roman" w:hAnsi="Times New Roman" w:cs="Times New Roman"/>
          <w:sz w:val="24"/>
          <w:szCs w:val="24"/>
        </w:rPr>
        <w:lastRenderedPageBreak/>
        <w:t>açma, temizlik vb. gibi hizmetler sırasında trafik güvenliği hizmetlerini yürüten personel, görünürlüğünü artırmak ve bu nedenle meydana gelebilecek kazaları önlemek amacıyla, yansıtıcılı kıyafet ve şapka dahil hava koşulları ve aydınlık durumuna göre gerekli donanımı giyecek ve kullanacaktır.</w:t>
      </w:r>
      <w:r>
        <w:rPr>
          <w:rFonts w:ascii="Times New Roman" w:hAnsi="Times New Roman" w:cs="Times New Roman"/>
          <w:sz w:val="24"/>
          <w:szCs w:val="24"/>
        </w:rPr>
        <w:br/>
        <w:t>        12. Sıralı amirlerce görev öncesi araç, gereç ve personelin kontrolü ile gerekli bilgilendirme ve talimatlandırmalar yapılarak, ekiplerin görev tanımları yapılmış olarak göreve çıkmaları sağlanacaktır.</w:t>
      </w:r>
      <w:r>
        <w:rPr>
          <w:rFonts w:ascii="Times New Roman" w:hAnsi="Times New Roman" w:cs="Times New Roman"/>
          <w:sz w:val="24"/>
          <w:szCs w:val="24"/>
        </w:rPr>
        <w:br/>
        <w:t>        13. Trafik personeline trafiğin tanzimi ve denetimi dışında görev verilmeyecektir. Gerektiğinde trafik birimlerinin büro hizmetlerinde görevli personel, trafiğin tanzimi ve denetiminde görevlendirilecektir.</w:t>
      </w:r>
      <w:r>
        <w:rPr>
          <w:rFonts w:ascii="Times New Roman" w:hAnsi="Times New Roman" w:cs="Times New Roman"/>
          <w:sz w:val="24"/>
          <w:szCs w:val="24"/>
        </w:rPr>
        <w:br/>
        <w:t> </w:t>
      </w:r>
      <w:r>
        <w:rPr>
          <w:rFonts w:ascii="Times New Roman" w:hAnsi="Times New Roman" w:cs="Times New Roman"/>
          <w:sz w:val="24"/>
          <w:szCs w:val="24"/>
        </w:rPr>
        <w:br/>
        <w:t>        E) KARAYOLU İŞARETLEMELERİ</w:t>
      </w:r>
      <w:r>
        <w:rPr>
          <w:rFonts w:ascii="Times New Roman" w:hAnsi="Times New Roman" w:cs="Times New Roman"/>
          <w:sz w:val="24"/>
          <w:szCs w:val="24"/>
        </w:rPr>
        <w:br/>
        <w:t>        1. Karayolu üzeri ve çevresinde bulunan yatay ve düşey trafik işaretlemeler kontrol edilecek ve eksiklikler giderilecektir.</w:t>
      </w:r>
      <w:r>
        <w:rPr>
          <w:rFonts w:ascii="Times New Roman" w:hAnsi="Times New Roman" w:cs="Times New Roman"/>
          <w:sz w:val="24"/>
          <w:szCs w:val="24"/>
        </w:rPr>
        <w:br/>
        <w:t>        2. Karayolunun bakım onarım ve yenileme çalışmalarının yapıldığı kesimlerdeki trafik tedbirlerine ilişkin “Trafik İşaretlemeleri Projesi”, ilgili karayolları biriminden temin edilecek ve proje çalışmaları tamamlanıncaya kadar denetim ekiplerinde bulundurulacak ve işaretlemelerin projesine uygunluğu ile gece ve gündüz görülebilirlikleri bakımından sürekli kontrol edilecektir. Gerektiğinde devrilen, kaybolan, kullanılamaz hale gelen işaretler hakkında tutanak düzenlenerek, “Projeyi” uygulayan karayolları birimine gönderilecek, böylece tedbirlerin sürekliliği sağlanacaktır.</w:t>
      </w:r>
      <w:r>
        <w:rPr>
          <w:rFonts w:ascii="Times New Roman" w:hAnsi="Times New Roman" w:cs="Times New Roman"/>
          <w:sz w:val="24"/>
          <w:szCs w:val="24"/>
        </w:rPr>
        <w:br/>
        <w:t>        3. Trafik denetleme ekipleri, sorumluluk bölgelerinde karayollarınca uygulanan düşey ve yatay işaretlemelerin yerleri, standartları ve uygulama nedenleri konusunda bilgi sahibi olacak, bu amaçla “kgm.gov.tr” adresinden standartlar ile ilgili bilgi edinecek, yatay işaretlemelerden tamamen silinen, anlamını kısmen yitiren, sürücüler tarafından algılanması zorlaşan veya farklı anlamlara gelebileceğinden kazalara sebebiyet verme ihtimali olanlar konusundaki tespitlerini, zaman geçirmeden karayolları birimine ve Emniyet Genel Müdürlüğü Trafik Uygulama ve Denetleme Dairesi Başkanlığına/Jandarma Genel Komutanlığı Asayiş Başkanlığına yazılı olarak bildirecektir.</w:t>
      </w:r>
      <w:r>
        <w:rPr>
          <w:rFonts w:ascii="Times New Roman" w:hAnsi="Times New Roman" w:cs="Times New Roman"/>
          <w:sz w:val="24"/>
          <w:szCs w:val="24"/>
        </w:rPr>
        <w:br/>
        <w:t>        4. Karayolu kenarlarındaki dinlenme ve akaryakıt tesislerinde emniyet şeritlerini işgal eden ve gece koşullarında yaklaşma istikametlerinden kırmızı renkli trafik ışığı gibi algıya neden olan LED lambalar ile emniyet şeritleri ve banketlerin yanı sıra karayolu sınır çizgileri içerisinde yer alan mahalli satıcıların, düzensiz ve çirkin görünümlü levha ve tezgahlarının kaldırılması için müşterek çalışma yürütülecektir. Yine bu tip sergi ve yapıların Karayolu Kenarına Yapılacak ve Açılacak Tesisler Hakkında Yönetmelik hükümlerine uygun şekilde faaliyet göstermelerini sağlamak amacıyla, karayolları birimleriyle işbirliği kurulacak, bu sebepten kaynaklanan kazaların önlenmesine çalışılacaktır.</w:t>
      </w:r>
    </w:p>
    <w:p w:rsidR="008230B2" w:rsidRDefault="00D43962">
      <w:pPr>
        <w:spacing w:line="240" w:lineRule="auto"/>
        <w:jc w:val="both"/>
        <w:rPr>
          <w:rFonts w:ascii="Times New Roman" w:hAnsi="Times New Roman" w:cs="Times New Roman"/>
          <w:sz w:val="24"/>
          <w:szCs w:val="24"/>
        </w:rPr>
      </w:pPr>
      <w:r>
        <w:rPr>
          <w:rFonts w:ascii="Times New Roman" w:hAnsi="Times New Roman" w:cs="Times New Roman"/>
          <w:sz w:val="24"/>
          <w:szCs w:val="24"/>
        </w:rPr>
        <w:t>        F) BİLGİLENDİRME FAALİYETLERİ;</w:t>
      </w:r>
      <w:r>
        <w:rPr>
          <w:rFonts w:ascii="Times New Roman" w:hAnsi="Times New Roman" w:cs="Times New Roman"/>
          <w:sz w:val="24"/>
          <w:szCs w:val="24"/>
        </w:rPr>
        <w:br/>
        <w:t>        1. Mahalli yazılı ve görsel basın-yayın organları ve diğer iletişim kanalları ile vatandaşlarımızın, kış şartlarında güvenli taşıt kullanımı, trafikte karşılaşabilecekleri riskler, buzlanma, çığ, heyelan, sis nedeniyle riskli bölgeler, taşıtlarda bulundurulması gereken avadanlık ve gereçler konularında düzenli bir şekilde bilgilendirilmeleri sağlanacaktır.</w:t>
      </w:r>
      <w:r>
        <w:rPr>
          <w:rFonts w:ascii="Times New Roman" w:hAnsi="Times New Roman" w:cs="Times New Roman"/>
          <w:sz w:val="24"/>
          <w:szCs w:val="24"/>
        </w:rPr>
        <w:br/>
        <w:t xml:space="preserve">        2. Trafik güvenliğini olumsuz yönde etkileyen tipi, çığ düşmesi, heyelan, yol kapanması gibi hava, yol ve çevresi ile trafik durumları hakkında, basın ve yayın organlarına ivedilikle bilgi verilecek, vatandaşlarımızın zamanında uyarılması ve tedbirli olmaları sağlanacaktır. </w:t>
      </w:r>
      <w:r>
        <w:rPr>
          <w:rFonts w:ascii="Times New Roman" w:hAnsi="Times New Roman" w:cs="Times New Roman"/>
          <w:sz w:val="24"/>
          <w:szCs w:val="24"/>
        </w:rPr>
        <w:lastRenderedPageBreak/>
        <w:t>Ayrıca tek çağrı merkezi olan illerde 112, diğer illerde 155, 156 ve 159 KGM Yol danışma telefon hatlarını arayan vatandaşlarımıza gerekli bilgilendirme, yardım ve kolaylık sağlanacaktır.</w:t>
      </w:r>
      <w:r>
        <w:rPr>
          <w:rFonts w:ascii="Times New Roman" w:hAnsi="Times New Roman" w:cs="Times New Roman"/>
          <w:sz w:val="24"/>
          <w:szCs w:val="24"/>
        </w:rPr>
        <w:br/>
        <w:t>        3. Alınan bütün tedbirlere rağmen yoğun kar yağışı, buzlanma, çığ, heyelan vb. sebeplerle karayollarının trafiğe kapanması veya ulaşımda aksamalar olması halinde, durum en seri şekilde Emniyet Genel Müdürlüğü Trafik Hizmetleri Başkanlığına bağlı Kaza Danışma Birimi'nin 0 312 462 21 91 nolu telefonuna veya 0 312 468 91 43 nolu faksına bildirilecektir.</w:t>
      </w:r>
      <w:r>
        <w:rPr>
          <w:rFonts w:ascii="Times New Roman" w:hAnsi="Times New Roman" w:cs="Times New Roman"/>
          <w:sz w:val="24"/>
          <w:szCs w:val="24"/>
        </w:rPr>
        <w:br/>
        <w:t>        Kış mevsimi süresince yukarıda belirtilen hususların başta valiler, kaymakamlar, il emniyet müdürleri ve il jandarma komutanları olmak üzere görevli ve yetkili sıralı amirlerce titizlikle takip edilmesini ve uygulamada herhangi bir aksaklığa meydan verilmemesini arz ve rica ederim.</w:t>
      </w:r>
      <w:r>
        <w:rPr>
          <w:rFonts w:ascii="Times New Roman" w:hAnsi="Times New Roman" w:cs="Times New Roman"/>
          <w:sz w:val="24"/>
          <w:szCs w:val="24"/>
        </w:rPr>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8230B2" w:rsidRDefault="00D43962">
            <w:pPr>
              <w:jc w:val="center"/>
              <w:rPr>
                <w:rFonts w:ascii="Times New Roman" w:hAnsi="Times New Roman" w:cs="Times New Roman"/>
                <w:sz w:val="24"/>
                <w:szCs w:val="24"/>
              </w:rPr>
            </w:pPr>
            <w:r>
              <w:rPr>
                <w:rFonts w:ascii="Times New Roman" w:hAnsi="Times New Roman" w:cs="Times New Roman"/>
                <w:sz w:val="24"/>
                <w:szCs w:val="24"/>
              </w:rPr>
              <w:t>Süleyman SOYLU</w:t>
            </w:r>
            <w:r>
              <w:rPr>
                <w:rFonts w:ascii="Times New Roman" w:hAnsi="Times New Roman" w:cs="Times New Roman"/>
                <w:sz w:val="24"/>
                <w:szCs w:val="24"/>
              </w:rPr>
              <w:br/>
              <w:t>Bakan</w:t>
            </w:r>
          </w:p>
        </w:tc>
      </w:tr>
    </w:tbl>
    <w:p w:rsidR="00B96DBB" w:rsidRDefault="00B96DBB" w:rsidP="001C6F35">
      <w:pPr>
        <w:spacing w:line="240" w:lineRule="auto"/>
        <w:rPr>
          <w:rFonts w:ascii="Times New Roman" w:hAnsi="Times New Roman" w:cs="Times New Roman"/>
          <w:sz w:val="24"/>
          <w:szCs w:val="24"/>
        </w:rPr>
      </w:pPr>
    </w:p>
    <w:p w:rsidR="00B96DBB" w:rsidRDefault="000949FD" w:rsidP="001C6F35">
      <w:pPr>
        <w:spacing w:line="240" w:lineRule="auto"/>
        <w:rPr>
          <w:rFonts w:ascii="Times New Roman" w:hAnsi="Times New Roman" w:cs="Times New Roman"/>
          <w:sz w:val="24"/>
          <w:szCs w:val="24"/>
        </w:rPr>
      </w:pPr>
      <w:r>
        <w:rPr>
          <w:rFonts w:ascii="Times New Roman" w:hAnsi="Times New Roman" w:cs="Times New Roman"/>
          <w:sz w:val="24"/>
          <w:szCs w:val="24"/>
        </w:rPr>
        <w:t>Ek: Kış Lastiği İzin Belgesi (1 sayfa)</w:t>
      </w:r>
    </w:p>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8230B2" w:rsidRDefault="00D43962">
            <w:pPr>
              <w:rPr>
                <w:rFonts w:ascii="Times New Roman" w:hAnsi="Times New Roman" w:cs="Times New Roman"/>
                <w:sz w:val="24"/>
                <w:szCs w:val="24"/>
              </w:rPr>
            </w:pPr>
            <w:r>
              <w:rPr>
                <w:rFonts w:ascii="Times New Roman" w:hAnsi="Times New Roman" w:cs="Times New Roman"/>
                <w:sz w:val="24"/>
                <w:szCs w:val="24"/>
              </w:rPr>
              <w:t>Jandarma Genel Komutanlığına</w:t>
            </w:r>
            <w:r>
              <w:rPr>
                <w:rFonts w:ascii="Times New Roman" w:hAnsi="Times New Roman" w:cs="Times New Roman"/>
                <w:sz w:val="24"/>
                <w:szCs w:val="24"/>
              </w:rPr>
              <w:br/>
              <w:t>Emniyet Genel Müdürlüğüne</w:t>
            </w:r>
            <w:r>
              <w:rPr>
                <w:rFonts w:ascii="Times New Roman" w:hAnsi="Times New Roman" w:cs="Times New Roman"/>
                <w:sz w:val="24"/>
                <w:szCs w:val="24"/>
              </w:rPr>
              <w:br/>
              <w:t>Afet ve Acil Durum Yönetimi Başkanlığına</w:t>
            </w:r>
            <w:r>
              <w:rPr>
                <w:rFonts w:ascii="Times New Roman" w:hAnsi="Times New Roman" w:cs="Times New Roman"/>
                <w:sz w:val="24"/>
                <w:szCs w:val="24"/>
              </w:rPr>
              <w:br/>
              <w:t>81 İl Valiliğine</w:t>
            </w:r>
          </w:p>
        </w:tc>
        <w:tc>
          <w:tcPr>
            <w:tcW w:w="4606" w:type="dxa"/>
          </w:tcPr>
          <w:p w:rsidR="008230B2" w:rsidRDefault="00D43962">
            <w:pPr>
              <w:rPr>
                <w:rFonts w:ascii="Times New Roman" w:hAnsi="Times New Roman" w:cs="Times New Roman"/>
                <w:sz w:val="24"/>
                <w:szCs w:val="24"/>
              </w:rPr>
            </w:pPr>
            <w:r>
              <w:rPr>
                <w:rFonts w:ascii="Times New Roman" w:hAnsi="Times New Roman" w:cs="Times New Roman"/>
                <w:sz w:val="24"/>
                <w:szCs w:val="24"/>
              </w:rPr>
              <w:t>Cumhurbaşkanlığına</w:t>
            </w:r>
            <w:r>
              <w:rPr>
                <w:rFonts w:ascii="Times New Roman" w:hAnsi="Times New Roman" w:cs="Times New Roman"/>
                <w:sz w:val="24"/>
                <w:szCs w:val="24"/>
              </w:rPr>
              <w:br/>
              <w:t>Ulaştırma ve Altyapı Bakanlığına</w:t>
            </w:r>
            <w:r>
              <w:rPr>
                <w:rFonts w:ascii="Times New Roman" w:hAnsi="Times New Roman" w:cs="Times New Roman"/>
                <w:sz w:val="24"/>
                <w:szCs w:val="24"/>
              </w:rPr>
              <w:br/>
              <w:t>Sağlık Bakanlığına</w:t>
            </w:r>
            <w:r>
              <w:rPr>
                <w:rFonts w:ascii="Times New Roman" w:hAnsi="Times New Roman" w:cs="Times New Roman"/>
                <w:sz w:val="24"/>
                <w:szCs w:val="24"/>
              </w:rPr>
              <w:br/>
              <w:t>Meteoroloji Genel Müdürlüğüne</w:t>
            </w:r>
            <w:r>
              <w:rPr>
                <w:rFonts w:ascii="Times New Roman" w:hAnsi="Times New Roman" w:cs="Times New Roman"/>
                <w:sz w:val="24"/>
                <w:szCs w:val="24"/>
              </w:rPr>
              <w:br/>
              <w:t>Türkiye Şoförler ve Otomobilciler</w:t>
            </w:r>
            <w:r>
              <w:rPr>
                <w:rFonts w:ascii="Times New Roman" w:hAnsi="Times New Roman" w:cs="Times New Roman"/>
                <w:sz w:val="24"/>
                <w:szCs w:val="24"/>
              </w:rPr>
              <w:br/>
              <w:t>Federasyonuna</w:t>
            </w:r>
            <w:r>
              <w:rPr>
                <w:rFonts w:ascii="Times New Roman" w:hAnsi="Times New Roman" w:cs="Times New Roman"/>
                <w:sz w:val="24"/>
                <w:szCs w:val="24"/>
              </w:rPr>
              <w:br/>
              <w:t>Türkiye Otobüsçüler Federasyonuna </w:t>
            </w:r>
            <w:r>
              <w:rPr>
                <w:rFonts w:ascii="Times New Roman" w:hAnsi="Times New Roman" w:cs="Times New Roman"/>
                <w:sz w:val="24"/>
                <w:szCs w:val="24"/>
              </w:rPr>
              <w:br/>
              <w:t>Uluslararası Nakliyeciler Derneğine</w:t>
            </w:r>
          </w:p>
        </w:tc>
      </w:tr>
    </w:tbl>
    <w:p w:rsidR="000949FD" w:rsidRDefault="000949FD"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Default="00426162" w:rsidP="001C6F35">
      <w:pPr>
        <w:spacing w:line="240" w:lineRule="auto"/>
        <w:rPr>
          <w:rFonts w:ascii="Times New Roman" w:hAnsi="Times New Roman" w:cs="Times New Roman"/>
          <w:sz w:val="24"/>
          <w:szCs w:val="24"/>
        </w:rPr>
      </w:pPr>
    </w:p>
    <w:p w:rsidR="00426162" w:rsidRPr="001B4EA3" w:rsidRDefault="00426162" w:rsidP="00426162">
      <w:pPr>
        <w:jc w:val="right"/>
        <w:rPr>
          <w:rFonts w:ascii="Cambria" w:hAnsi="Cambria"/>
        </w:rPr>
      </w:pPr>
      <w:r w:rsidRPr="001B4EA3">
        <w:rPr>
          <w:rFonts w:ascii="Cambria" w:hAnsi="Cambria"/>
        </w:rPr>
        <w:lastRenderedPageBreak/>
        <w:t>EK-1</w:t>
      </w:r>
    </w:p>
    <w:p w:rsidR="00426162" w:rsidRPr="001B4EA3" w:rsidRDefault="00426162" w:rsidP="00426162">
      <w:pPr>
        <w:jc w:val="right"/>
        <w:rPr>
          <w:rFonts w:ascii="Cambria" w:hAnsi="Cambria"/>
        </w:rPr>
      </w:pPr>
    </w:p>
    <w:p w:rsidR="00426162" w:rsidRPr="001B4EA3" w:rsidRDefault="00426162" w:rsidP="00426162">
      <w:pPr>
        <w:jc w:val="center"/>
        <w:rPr>
          <w:rFonts w:ascii="Cambria" w:hAnsi="Cambria"/>
          <w:b/>
          <w:u w:val="single"/>
        </w:rPr>
      </w:pPr>
      <w:r w:rsidRPr="001B4EA3">
        <w:rPr>
          <w:rFonts w:ascii="Cambria" w:hAnsi="Cambria"/>
          <w:b/>
          <w:u w:val="single"/>
        </w:rPr>
        <w:t>İZİN BELGESİ</w:t>
      </w:r>
    </w:p>
    <w:p w:rsidR="00426162" w:rsidRDefault="00426162" w:rsidP="00426162">
      <w:pPr>
        <w:jc w:val="center"/>
        <w:rPr>
          <w:rFonts w:ascii="Cambria" w:hAnsi="Cambria"/>
        </w:rPr>
      </w:pPr>
    </w:p>
    <w:p w:rsidR="00426162" w:rsidRPr="001B4EA3" w:rsidRDefault="00426162" w:rsidP="00426162">
      <w:pPr>
        <w:jc w:val="center"/>
        <w:rPr>
          <w:rFonts w:ascii="Cambria" w:hAnsi="Cambria"/>
        </w:rPr>
      </w:pPr>
    </w:p>
    <w:p w:rsidR="00426162" w:rsidRDefault="00426162" w:rsidP="00426162">
      <w:pPr>
        <w:jc w:val="center"/>
        <w:rPr>
          <w:rFonts w:ascii="Cambria" w:hAnsi="Cambria"/>
        </w:rPr>
      </w:pPr>
      <w:r w:rsidRPr="001B4EA3">
        <w:rPr>
          <w:rFonts w:ascii="Cambria" w:hAnsi="Cambria"/>
        </w:rPr>
        <w:t>İZİN VERİLECEK ARACIN</w:t>
      </w:r>
    </w:p>
    <w:p w:rsidR="00426162" w:rsidRPr="001B4EA3" w:rsidRDefault="00426162" w:rsidP="00426162">
      <w:pPr>
        <w:jc w:val="center"/>
        <w:rPr>
          <w:rFonts w:ascii="Cambria" w:hAnsi="Cambria"/>
        </w:rPr>
      </w:pPr>
    </w:p>
    <w:tbl>
      <w:tblPr>
        <w:tblW w:w="8816" w:type="dxa"/>
        <w:tblCellMar>
          <w:left w:w="10" w:type="dxa"/>
          <w:right w:w="10" w:type="dxa"/>
        </w:tblCellMar>
        <w:tblLook w:val="04A0" w:firstRow="1" w:lastRow="0" w:firstColumn="1" w:lastColumn="0" w:noHBand="0" w:noVBand="1"/>
      </w:tblPr>
      <w:tblGrid>
        <w:gridCol w:w="2780"/>
        <w:gridCol w:w="334"/>
        <w:gridCol w:w="2893"/>
        <w:gridCol w:w="388"/>
        <w:gridCol w:w="1338"/>
        <w:gridCol w:w="417"/>
        <w:gridCol w:w="666"/>
      </w:tblGrid>
      <w:tr w:rsidR="00426162" w:rsidRPr="001B4EA3" w:rsidTr="0019116B">
        <w:tblPrEx>
          <w:tblCellMar>
            <w:top w:w="0" w:type="dxa"/>
            <w:bottom w:w="0" w:type="dxa"/>
          </w:tblCellMar>
        </w:tblPrEx>
        <w:trPr>
          <w:trHeight w:val="604"/>
        </w:trPr>
        <w:tc>
          <w:tcPr>
            <w:tcW w:w="2780" w:type="dxa"/>
            <w:tcBorders>
              <w:top w:val="single" w:sz="4" w:space="0" w:color="auto"/>
              <w:left w:val="single" w:sz="4" w:space="0" w:color="auto"/>
            </w:tcBorders>
            <w:vAlign w:val="center"/>
          </w:tcPr>
          <w:p w:rsidR="00426162" w:rsidRPr="001B4EA3" w:rsidRDefault="00426162" w:rsidP="0019116B">
            <w:pPr>
              <w:rPr>
                <w:rFonts w:ascii="Cambria" w:hAnsi="Cambria"/>
              </w:rPr>
            </w:pPr>
            <w:r w:rsidRPr="001B4EA3">
              <w:rPr>
                <w:rFonts w:ascii="Cambria" w:hAnsi="Cambria"/>
              </w:rPr>
              <w:t>İşletenin</w:t>
            </w:r>
          </w:p>
          <w:p w:rsidR="00426162" w:rsidRPr="001B4EA3" w:rsidRDefault="00426162" w:rsidP="0019116B">
            <w:pPr>
              <w:rPr>
                <w:rFonts w:ascii="Cambria" w:hAnsi="Cambria"/>
              </w:rPr>
            </w:pPr>
            <w:r w:rsidRPr="001B4EA3">
              <w:rPr>
                <w:rFonts w:ascii="Cambria" w:hAnsi="Cambria"/>
              </w:rPr>
              <w:t>Adı Soyadı</w:t>
            </w:r>
          </w:p>
        </w:tc>
        <w:tc>
          <w:tcPr>
            <w:tcW w:w="334" w:type="dxa"/>
            <w:tcBorders>
              <w:top w:val="single" w:sz="4" w:space="0" w:color="auto"/>
            </w:tcBorders>
            <w:vAlign w:val="center"/>
          </w:tcPr>
          <w:p w:rsidR="00426162" w:rsidRPr="001B4EA3" w:rsidRDefault="00426162" w:rsidP="0019116B">
            <w:pPr>
              <w:rPr>
                <w:rFonts w:ascii="Cambria" w:hAnsi="Cambria"/>
              </w:rPr>
            </w:pPr>
            <w:r w:rsidRPr="001B4EA3">
              <w:rPr>
                <w:rFonts w:ascii="Cambria" w:hAnsi="Cambria"/>
              </w:rPr>
              <w:t>:</w:t>
            </w:r>
          </w:p>
        </w:tc>
        <w:tc>
          <w:tcPr>
            <w:tcW w:w="2893" w:type="dxa"/>
            <w:tcBorders>
              <w:top w:val="single" w:sz="4" w:space="0" w:color="auto"/>
              <w:right w:val="single" w:sz="4" w:space="0" w:color="auto"/>
            </w:tcBorders>
            <w:vAlign w:val="center"/>
          </w:tcPr>
          <w:p w:rsidR="00426162" w:rsidRPr="001B4EA3" w:rsidRDefault="00426162" w:rsidP="0019116B">
            <w:pPr>
              <w:rPr>
                <w:rFonts w:ascii="Cambria" w:hAnsi="Cambria"/>
              </w:rPr>
            </w:pPr>
          </w:p>
        </w:tc>
        <w:tc>
          <w:tcPr>
            <w:tcW w:w="388" w:type="dxa"/>
            <w:tcBorders>
              <w:left w:val="single" w:sz="4" w:space="0" w:color="auto"/>
              <w:right w:val="single" w:sz="4" w:space="0" w:color="auto"/>
            </w:tcBorders>
            <w:vAlign w:val="center"/>
          </w:tcPr>
          <w:p w:rsidR="00426162" w:rsidRPr="001B4EA3" w:rsidRDefault="00426162" w:rsidP="0019116B">
            <w:pPr>
              <w:rPr>
                <w:rFonts w:ascii="Cambria" w:hAnsi="Cambria"/>
              </w:rPr>
            </w:pPr>
          </w:p>
        </w:tc>
        <w:tc>
          <w:tcPr>
            <w:tcW w:w="1338" w:type="dxa"/>
            <w:tcBorders>
              <w:top w:val="single" w:sz="4" w:space="0" w:color="auto"/>
              <w:left w:val="single" w:sz="4" w:space="0" w:color="auto"/>
            </w:tcBorders>
            <w:vAlign w:val="center"/>
          </w:tcPr>
          <w:p w:rsidR="00426162" w:rsidRPr="001B4EA3" w:rsidRDefault="00426162" w:rsidP="0019116B">
            <w:pPr>
              <w:rPr>
                <w:rFonts w:ascii="Cambria" w:hAnsi="Cambria"/>
              </w:rPr>
            </w:pPr>
            <w:r w:rsidRPr="001B4EA3">
              <w:rPr>
                <w:rFonts w:ascii="Cambria" w:hAnsi="Cambria"/>
              </w:rPr>
              <w:t>Plakası</w:t>
            </w:r>
          </w:p>
        </w:tc>
        <w:tc>
          <w:tcPr>
            <w:tcW w:w="417" w:type="dxa"/>
            <w:tcBorders>
              <w:top w:val="single" w:sz="4" w:space="0" w:color="auto"/>
            </w:tcBorders>
            <w:vAlign w:val="center"/>
          </w:tcPr>
          <w:p w:rsidR="00426162" w:rsidRPr="001B4EA3" w:rsidRDefault="00426162" w:rsidP="0019116B">
            <w:pPr>
              <w:rPr>
                <w:rFonts w:ascii="Cambria" w:hAnsi="Cambria"/>
              </w:rPr>
            </w:pPr>
            <w:r w:rsidRPr="001B4EA3">
              <w:rPr>
                <w:rFonts w:ascii="Cambria" w:hAnsi="Cambria"/>
              </w:rPr>
              <w:t>:</w:t>
            </w:r>
          </w:p>
        </w:tc>
        <w:tc>
          <w:tcPr>
            <w:tcW w:w="666" w:type="dxa"/>
            <w:tcBorders>
              <w:top w:val="single" w:sz="4" w:space="0" w:color="auto"/>
              <w:right w:val="single" w:sz="4" w:space="0" w:color="auto"/>
            </w:tcBorders>
            <w:vAlign w:val="center"/>
          </w:tcPr>
          <w:p w:rsidR="00426162" w:rsidRPr="001B4EA3" w:rsidRDefault="00426162" w:rsidP="0019116B">
            <w:pPr>
              <w:rPr>
                <w:rFonts w:ascii="Cambria" w:hAnsi="Cambria"/>
              </w:rPr>
            </w:pPr>
          </w:p>
        </w:tc>
      </w:tr>
      <w:tr w:rsidR="00426162" w:rsidRPr="001B4EA3" w:rsidTr="0019116B">
        <w:tblPrEx>
          <w:tblCellMar>
            <w:top w:w="0" w:type="dxa"/>
            <w:bottom w:w="0" w:type="dxa"/>
          </w:tblCellMar>
        </w:tblPrEx>
        <w:trPr>
          <w:trHeight w:val="604"/>
        </w:trPr>
        <w:tc>
          <w:tcPr>
            <w:tcW w:w="2780" w:type="dxa"/>
            <w:tcBorders>
              <w:left w:val="single" w:sz="4" w:space="0" w:color="auto"/>
            </w:tcBorders>
            <w:vAlign w:val="center"/>
          </w:tcPr>
          <w:p w:rsidR="00426162" w:rsidRPr="001B4EA3" w:rsidRDefault="00426162" w:rsidP="0019116B">
            <w:pPr>
              <w:rPr>
                <w:rFonts w:ascii="Cambria" w:hAnsi="Cambria"/>
              </w:rPr>
            </w:pPr>
            <w:r w:rsidRPr="001B4EA3">
              <w:rPr>
                <w:rFonts w:ascii="Cambria" w:hAnsi="Cambria"/>
              </w:rPr>
              <w:t>Sürücüsünün Adı Soyadı</w:t>
            </w:r>
          </w:p>
        </w:tc>
        <w:tc>
          <w:tcPr>
            <w:tcW w:w="334" w:type="dxa"/>
            <w:vAlign w:val="center"/>
          </w:tcPr>
          <w:p w:rsidR="00426162" w:rsidRPr="001B4EA3" w:rsidRDefault="00426162" w:rsidP="0019116B">
            <w:pPr>
              <w:rPr>
                <w:rFonts w:ascii="Cambria" w:hAnsi="Cambria"/>
              </w:rPr>
            </w:pPr>
            <w:r w:rsidRPr="001B4EA3">
              <w:rPr>
                <w:rFonts w:ascii="Cambria" w:hAnsi="Cambria"/>
              </w:rPr>
              <w:t>:</w:t>
            </w:r>
          </w:p>
        </w:tc>
        <w:tc>
          <w:tcPr>
            <w:tcW w:w="2893" w:type="dxa"/>
            <w:tcBorders>
              <w:right w:val="single" w:sz="4" w:space="0" w:color="auto"/>
            </w:tcBorders>
            <w:vAlign w:val="center"/>
          </w:tcPr>
          <w:p w:rsidR="00426162" w:rsidRPr="001B4EA3" w:rsidRDefault="00426162" w:rsidP="0019116B">
            <w:pPr>
              <w:rPr>
                <w:rFonts w:ascii="Cambria" w:hAnsi="Cambria"/>
              </w:rPr>
            </w:pPr>
          </w:p>
        </w:tc>
        <w:tc>
          <w:tcPr>
            <w:tcW w:w="388" w:type="dxa"/>
            <w:tcBorders>
              <w:left w:val="single" w:sz="4" w:space="0" w:color="auto"/>
              <w:right w:val="single" w:sz="4" w:space="0" w:color="auto"/>
            </w:tcBorders>
            <w:vAlign w:val="center"/>
          </w:tcPr>
          <w:p w:rsidR="00426162" w:rsidRPr="001B4EA3" w:rsidRDefault="00426162" w:rsidP="0019116B">
            <w:pPr>
              <w:rPr>
                <w:rFonts w:ascii="Cambria" w:hAnsi="Cambria"/>
              </w:rPr>
            </w:pPr>
          </w:p>
        </w:tc>
        <w:tc>
          <w:tcPr>
            <w:tcW w:w="1338" w:type="dxa"/>
            <w:tcBorders>
              <w:left w:val="single" w:sz="4" w:space="0" w:color="auto"/>
            </w:tcBorders>
            <w:vAlign w:val="center"/>
          </w:tcPr>
          <w:p w:rsidR="00426162" w:rsidRPr="001B4EA3" w:rsidRDefault="00426162" w:rsidP="0019116B">
            <w:pPr>
              <w:rPr>
                <w:rFonts w:ascii="Cambria" w:hAnsi="Cambria"/>
              </w:rPr>
            </w:pPr>
            <w:r w:rsidRPr="001B4EA3">
              <w:rPr>
                <w:rFonts w:ascii="Cambria" w:hAnsi="Cambria"/>
              </w:rPr>
              <w:t>Modeli</w:t>
            </w:r>
          </w:p>
        </w:tc>
        <w:tc>
          <w:tcPr>
            <w:tcW w:w="417" w:type="dxa"/>
            <w:vAlign w:val="center"/>
          </w:tcPr>
          <w:p w:rsidR="00426162" w:rsidRPr="001B4EA3" w:rsidRDefault="00426162" w:rsidP="0019116B">
            <w:pPr>
              <w:rPr>
                <w:rFonts w:ascii="Cambria" w:hAnsi="Cambria"/>
              </w:rPr>
            </w:pPr>
            <w:r w:rsidRPr="001B4EA3">
              <w:rPr>
                <w:rFonts w:ascii="Cambria" w:hAnsi="Cambria"/>
              </w:rPr>
              <w:t>:</w:t>
            </w:r>
          </w:p>
        </w:tc>
        <w:tc>
          <w:tcPr>
            <w:tcW w:w="666" w:type="dxa"/>
            <w:tcBorders>
              <w:right w:val="single" w:sz="4" w:space="0" w:color="auto"/>
            </w:tcBorders>
            <w:vAlign w:val="center"/>
          </w:tcPr>
          <w:p w:rsidR="00426162" w:rsidRPr="001B4EA3" w:rsidRDefault="00426162" w:rsidP="0019116B">
            <w:pPr>
              <w:rPr>
                <w:rFonts w:ascii="Cambria" w:hAnsi="Cambria"/>
              </w:rPr>
            </w:pPr>
          </w:p>
        </w:tc>
      </w:tr>
      <w:tr w:rsidR="00426162" w:rsidRPr="001B4EA3" w:rsidTr="0019116B">
        <w:tblPrEx>
          <w:tblCellMar>
            <w:top w:w="0" w:type="dxa"/>
            <w:bottom w:w="0" w:type="dxa"/>
          </w:tblCellMar>
        </w:tblPrEx>
        <w:trPr>
          <w:trHeight w:val="604"/>
        </w:trPr>
        <w:tc>
          <w:tcPr>
            <w:tcW w:w="2780" w:type="dxa"/>
            <w:tcBorders>
              <w:left w:val="single" w:sz="4" w:space="0" w:color="auto"/>
              <w:bottom w:val="single" w:sz="4" w:space="0" w:color="auto"/>
            </w:tcBorders>
            <w:vAlign w:val="center"/>
          </w:tcPr>
          <w:p w:rsidR="00426162" w:rsidRPr="001B4EA3" w:rsidRDefault="00426162" w:rsidP="0019116B">
            <w:pPr>
              <w:rPr>
                <w:rFonts w:ascii="Cambria" w:hAnsi="Cambria"/>
              </w:rPr>
            </w:pPr>
            <w:r w:rsidRPr="001B4EA3">
              <w:rPr>
                <w:rFonts w:ascii="Cambria" w:hAnsi="Cambria"/>
              </w:rPr>
              <w:t>İzin Veren Birimin Görevli Olduğu İl/İlçe</w:t>
            </w:r>
          </w:p>
        </w:tc>
        <w:tc>
          <w:tcPr>
            <w:tcW w:w="334" w:type="dxa"/>
            <w:tcBorders>
              <w:bottom w:val="single" w:sz="4" w:space="0" w:color="auto"/>
            </w:tcBorders>
            <w:vAlign w:val="center"/>
          </w:tcPr>
          <w:p w:rsidR="00426162" w:rsidRPr="001B4EA3" w:rsidRDefault="00426162" w:rsidP="0019116B">
            <w:pPr>
              <w:rPr>
                <w:rFonts w:ascii="Cambria" w:hAnsi="Cambria"/>
              </w:rPr>
            </w:pPr>
            <w:r w:rsidRPr="001B4EA3">
              <w:rPr>
                <w:rFonts w:ascii="Cambria" w:hAnsi="Cambria"/>
              </w:rPr>
              <w:t>:</w:t>
            </w:r>
          </w:p>
        </w:tc>
        <w:tc>
          <w:tcPr>
            <w:tcW w:w="2893" w:type="dxa"/>
            <w:tcBorders>
              <w:bottom w:val="single" w:sz="4" w:space="0" w:color="auto"/>
              <w:right w:val="single" w:sz="4" w:space="0" w:color="auto"/>
            </w:tcBorders>
            <w:vAlign w:val="center"/>
          </w:tcPr>
          <w:p w:rsidR="00426162" w:rsidRPr="001B4EA3" w:rsidRDefault="00426162" w:rsidP="0019116B">
            <w:pPr>
              <w:rPr>
                <w:rFonts w:ascii="Cambria" w:hAnsi="Cambria"/>
              </w:rPr>
            </w:pPr>
          </w:p>
        </w:tc>
        <w:tc>
          <w:tcPr>
            <w:tcW w:w="388" w:type="dxa"/>
            <w:tcBorders>
              <w:left w:val="single" w:sz="4" w:space="0" w:color="auto"/>
              <w:right w:val="single" w:sz="4" w:space="0" w:color="auto"/>
            </w:tcBorders>
            <w:vAlign w:val="center"/>
          </w:tcPr>
          <w:p w:rsidR="00426162" w:rsidRPr="001B4EA3" w:rsidRDefault="00426162" w:rsidP="0019116B">
            <w:pPr>
              <w:rPr>
                <w:rFonts w:ascii="Cambria" w:hAnsi="Cambria"/>
              </w:rPr>
            </w:pPr>
          </w:p>
        </w:tc>
        <w:tc>
          <w:tcPr>
            <w:tcW w:w="1338" w:type="dxa"/>
            <w:tcBorders>
              <w:left w:val="single" w:sz="4" w:space="0" w:color="auto"/>
              <w:bottom w:val="single" w:sz="4" w:space="0" w:color="auto"/>
            </w:tcBorders>
            <w:vAlign w:val="center"/>
          </w:tcPr>
          <w:p w:rsidR="00426162" w:rsidRPr="001B4EA3" w:rsidRDefault="00426162" w:rsidP="0019116B">
            <w:pPr>
              <w:rPr>
                <w:rFonts w:ascii="Cambria" w:hAnsi="Cambria"/>
              </w:rPr>
            </w:pPr>
            <w:r w:rsidRPr="001B4EA3">
              <w:rPr>
                <w:rFonts w:ascii="Cambria" w:hAnsi="Cambria"/>
              </w:rPr>
              <w:t>Cinsi</w:t>
            </w:r>
          </w:p>
        </w:tc>
        <w:tc>
          <w:tcPr>
            <w:tcW w:w="417" w:type="dxa"/>
            <w:tcBorders>
              <w:bottom w:val="single" w:sz="4" w:space="0" w:color="auto"/>
            </w:tcBorders>
            <w:vAlign w:val="center"/>
          </w:tcPr>
          <w:p w:rsidR="00426162" w:rsidRPr="001B4EA3" w:rsidRDefault="00426162" w:rsidP="0019116B">
            <w:pPr>
              <w:rPr>
                <w:rFonts w:ascii="Cambria" w:hAnsi="Cambria"/>
              </w:rPr>
            </w:pPr>
            <w:r w:rsidRPr="001B4EA3">
              <w:rPr>
                <w:rFonts w:ascii="Cambria" w:hAnsi="Cambria"/>
              </w:rPr>
              <w:t>:</w:t>
            </w:r>
          </w:p>
        </w:tc>
        <w:tc>
          <w:tcPr>
            <w:tcW w:w="666" w:type="dxa"/>
            <w:tcBorders>
              <w:bottom w:val="single" w:sz="4" w:space="0" w:color="auto"/>
              <w:right w:val="single" w:sz="4" w:space="0" w:color="auto"/>
            </w:tcBorders>
            <w:vAlign w:val="center"/>
          </w:tcPr>
          <w:p w:rsidR="00426162" w:rsidRPr="001B4EA3" w:rsidRDefault="00426162" w:rsidP="0019116B">
            <w:pPr>
              <w:rPr>
                <w:rFonts w:ascii="Cambria" w:hAnsi="Cambria"/>
              </w:rPr>
            </w:pPr>
          </w:p>
        </w:tc>
      </w:tr>
    </w:tbl>
    <w:p w:rsidR="00426162" w:rsidRDefault="00426162" w:rsidP="00426162">
      <w:pPr>
        <w:jc w:val="center"/>
        <w:rPr>
          <w:rFonts w:ascii="Cambria" w:hAnsi="Cambria"/>
        </w:rPr>
      </w:pPr>
    </w:p>
    <w:p w:rsidR="00426162" w:rsidRPr="001B4EA3" w:rsidRDefault="00426162" w:rsidP="00426162">
      <w:pPr>
        <w:jc w:val="center"/>
        <w:rPr>
          <w:rFonts w:ascii="Cambria" w:hAnsi="Cambria"/>
        </w:rPr>
      </w:pPr>
    </w:p>
    <w:p w:rsidR="00426162" w:rsidRDefault="00426162" w:rsidP="00426162">
      <w:pPr>
        <w:jc w:val="center"/>
        <w:rPr>
          <w:rFonts w:ascii="Cambria" w:hAnsi="Cambria"/>
        </w:rPr>
      </w:pPr>
      <w:r w:rsidRPr="001B4EA3">
        <w:rPr>
          <w:rFonts w:ascii="Cambria" w:hAnsi="Cambria"/>
        </w:rPr>
        <w:t>İZİN VERİLEN EN YAKIN YERLEŞİM BİRİMİ</w:t>
      </w:r>
    </w:p>
    <w:p w:rsidR="00426162" w:rsidRPr="001B4EA3" w:rsidRDefault="00426162" w:rsidP="00426162">
      <w:pPr>
        <w:jc w:val="center"/>
        <w:rPr>
          <w:rFonts w:ascii="Cambria" w:hAnsi="Cambria"/>
        </w:rPr>
      </w:pPr>
    </w:p>
    <w:tbl>
      <w:tblPr>
        <w:tblW w:w="8866" w:type="dxa"/>
        <w:tblCellMar>
          <w:left w:w="10" w:type="dxa"/>
          <w:right w:w="10" w:type="dxa"/>
        </w:tblCellMar>
        <w:tblLook w:val="04A0" w:firstRow="1" w:lastRow="0" w:firstColumn="1" w:lastColumn="0" w:noHBand="0" w:noVBand="1"/>
      </w:tblPr>
      <w:tblGrid>
        <w:gridCol w:w="2830"/>
        <w:gridCol w:w="284"/>
        <w:gridCol w:w="5752"/>
      </w:tblGrid>
      <w:tr w:rsidR="00426162" w:rsidRPr="001B4EA3" w:rsidTr="0019116B">
        <w:tblPrEx>
          <w:tblCellMar>
            <w:top w:w="0" w:type="dxa"/>
            <w:bottom w:w="0" w:type="dxa"/>
          </w:tblCellMar>
        </w:tblPrEx>
        <w:trPr>
          <w:trHeight w:val="506"/>
        </w:trPr>
        <w:tc>
          <w:tcPr>
            <w:tcW w:w="2830" w:type="dxa"/>
            <w:vAlign w:val="center"/>
          </w:tcPr>
          <w:p w:rsidR="00426162" w:rsidRPr="001B4EA3" w:rsidRDefault="00426162" w:rsidP="0019116B">
            <w:pPr>
              <w:rPr>
                <w:rFonts w:ascii="Cambria" w:hAnsi="Cambria"/>
              </w:rPr>
            </w:pPr>
            <w:r w:rsidRPr="001B4EA3">
              <w:rPr>
                <w:rFonts w:ascii="Cambria" w:hAnsi="Cambria"/>
              </w:rPr>
              <w:t>Yerleşim Yeri</w:t>
            </w:r>
          </w:p>
        </w:tc>
        <w:tc>
          <w:tcPr>
            <w:tcW w:w="284" w:type="dxa"/>
            <w:vAlign w:val="center"/>
          </w:tcPr>
          <w:p w:rsidR="00426162" w:rsidRPr="001B4EA3" w:rsidRDefault="00426162" w:rsidP="0019116B">
            <w:pPr>
              <w:rPr>
                <w:rFonts w:ascii="Cambria" w:hAnsi="Cambria"/>
              </w:rPr>
            </w:pPr>
            <w:r w:rsidRPr="001B4EA3">
              <w:rPr>
                <w:rFonts w:ascii="Cambria" w:hAnsi="Cambria"/>
              </w:rPr>
              <w:t>:</w:t>
            </w:r>
          </w:p>
        </w:tc>
        <w:tc>
          <w:tcPr>
            <w:tcW w:w="5752" w:type="dxa"/>
            <w:vAlign w:val="center"/>
          </w:tcPr>
          <w:p w:rsidR="00426162" w:rsidRPr="001B4EA3" w:rsidRDefault="00426162" w:rsidP="0019116B">
            <w:pPr>
              <w:rPr>
                <w:rFonts w:ascii="Cambria" w:hAnsi="Cambria"/>
              </w:rPr>
            </w:pPr>
            <w:proofErr w:type="gramStart"/>
            <w:r w:rsidRPr="001B4EA3">
              <w:rPr>
                <w:rFonts w:ascii="Cambria" w:hAnsi="Cambria"/>
              </w:rPr>
              <w:t>………………………………………………………………………</w:t>
            </w:r>
            <w:proofErr w:type="gramEnd"/>
          </w:p>
        </w:tc>
      </w:tr>
      <w:tr w:rsidR="00426162" w:rsidRPr="001B4EA3" w:rsidTr="0019116B">
        <w:tblPrEx>
          <w:tblCellMar>
            <w:top w:w="0" w:type="dxa"/>
            <w:bottom w:w="0" w:type="dxa"/>
          </w:tblCellMar>
        </w:tblPrEx>
        <w:trPr>
          <w:trHeight w:val="477"/>
        </w:trPr>
        <w:tc>
          <w:tcPr>
            <w:tcW w:w="2830" w:type="dxa"/>
            <w:vAlign w:val="center"/>
          </w:tcPr>
          <w:p w:rsidR="00426162" w:rsidRPr="001B4EA3" w:rsidRDefault="00426162" w:rsidP="0019116B">
            <w:pPr>
              <w:rPr>
                <w:rFonts w:ascii="Cambria" w:hAnsi="Cambria"/>
              </w:rPr>
            </w:pPr>
            <w:proofErr w:type="gramStart"/>
            <w:r w:rsidRPr="001B4EA3">
              <w:rPr>
                <w:rFonts w:ascii="Cambria" w:hAnsi="Cambria"/>
              </w:rPr>
              <w:t>Güzergah</w:t>
            </w:r>
            <w:proofErr w:type="gramEnd"/>
          </w:p>
        </w:tc>
        <w:tc>
          <w:tcPr>
            <w:tcW w:w="284" w:type="dxa"/>
            <w:vAlign w:val="center"/>
          </w:tcPr>
          <w:p w:rsidR="00426162" w:rsidRPr="001B4EA3" w:rsidRDefault="00426162" w:rsidP="0019116B">
            <w:pPr>
              <w:rPr>
                <w:rFonts w:ascii="Cambria" w:hAnsi="Cambria"/>
              </w:rPr>
            </w:pPr>
            <w:r w:rsidRPr="001B4EA3">
              <w:rPr>
                <w:rFonts w:ascii="Cambria" w:hAnsi="Cambria"/>
              </w:rPr>
              <w:t>:</w:t>
            </w:r>
          </w:p>
        </w:tc>
        <w:tc>
          <w:tcPr>
            <w:tcW w:w="5752" w:type="dxa"/>
            <w:vAlign w:val="center"/>
          </w:tcPr>
          <w:p w:rsidR="00426162" w:rsidRPr="001B4EA3" w:rsidRDefault="00426162" w:rsidP="0019116B">
            <w:pPr>
              <w:rPr>
                <w:rFonts w:ascii="Cambria" w:hAnsi="Cambria"/>
              </w:rPr>
            </w:pPr>
            <w:proofErr w:type="gramStart"/>
            <w:r w:rsidRPr="001B4EA3">
              <w:rPr>
                <w:rFonts w:ascii="Cambria" w:hAnsi="Cambria"/>
              </w:rPr>
              <w:t>………………………………………………………………………</w:t>
            </w:r>
            <w:proofErr w:type="gramEnd"/>
          </w:p>
        </w:tc>
      </w:tr>
      <w:tr w:rsidR="00426162" w:rsidRPr="001B4EA3" w:rsidTr="0019116B">
        <w:tblPrEx>
          <w:tblCellMar>
            <w:top w:w="0" w:type="dxa"/>
            <w:bottom w:w="0" w:type="dxa"/>
          </w:tblCellMar>
        </w:tblPrEx>
        <w:trPr>
          <w:trHeight w:val="506"/>
        </w:trPr>
        <w:tc>
          <w:tcPr>
            <w:tcW w:w="2830" w:type="dxa"/>
            <w:vAlign w:val="center"/>
          </w:tcPr>
          <w:p w:rsidR="00426162" w:rsidRPr="001B4EA3" w:rsidRDefault="00426162" w:rsidP="0019116B">
            <w:pPr>
              <w:rPr>
                <w:rFonts w:ascii="Cambria" w:hAnsi="Cambria"/>
              </w:rPr>
            </w:pPr>
            <w:r w:rsidRPr="001B4EA3">
              <w:rPr>
                <w:rFonts w:ascii="Cambria" w:hAnsi="Cambria"/>
              </w:rPr>
              <w:t>Tarih</w:t>
            </w:r>
          </w:p>
        </w:tc>
        <w:tc>
          <w:tcPr>
            <w:tcW w:w="284" w:type="dxa"/>
            <w:vAlign w:val="center"/>
          </w:tcPr>
          <w:p w:rsidR="00426162" w:rsidRPr="001B4EA3" w:rsidRDefault="00426162" w:rsidP="0019116B">
            <w:pPr>
              <w:rPr>
                <w:rFonts w:ascii="Cambria" w:hAnsi="Cambria"/>
              </w:rPr>
            </w:pPr>
            <w:r w:rsidRPr="001B4EA3">
              <w:rPr>
                <w:rFonts w:ascii="Cambria" w:hAnsi="Cambria"/>
              </w:rPr>
              <w:t>:</w:t>
            </w:r>
          </w:p>
        </w:tc>
        <w:tc>
          <w:tcPr>
            <w:tcW w:w="5752" w:type="dxa"/>
            <w:vAlign w:val="center"/>
          </w:tcPr>
          <w:p w:rsidR="00426162" w:rsidRPr="001B4EA3" w:rsidRDefault="00426162" w:rsidP="0019116B">
            <w:pPr>
              <w:rPr>
                <w:rFonts w:ascii="Cambria" w:hAnsi="Cambria"/>
              </w:rPr>
            </w:pPr>
            <w:proofErr w:type="gramStart"/>
            <w:r w:rsidRPr="001B4EA3">
              <w:rPr>
                <w:rFonts w:ascii="Cambria" w:hAnsi="Cambria"/>
              </w:rPr>
              <w:t>…….</w:t>
            </w:r>
            <w:proofErr w:type="gramEnd"/>
            <w:r w:rsidRPr="001B4EA3">
              <w:rPr>
                <w:rFonts w:ascii="Cambria" w:hAnsi="Cambria"/>
              </w:rPr>
              <w:t>/……./20…….</w:t>
            </w:r>
          </w:p>
        </w:tc>
      </w:tr>
      <w:tr w:rsidR="00426162" w:rsidRPr="001B4EA3" w:rsidTr="0019116B">
        <w:tblPrEx>
          <w:tblCellMar>
            <w:top w:w="0" w:type="dxa"/>
            <w:bottom w:w="0" w:type="dxa"/>
          </w:tblCellMar>
        </w:tblPrEx>
        <w:trPr>
          <w:trHeight w:val="477"/>
        </w:trPr>
        <w:tc>
          <w:tcPr>
            <w:tcW w:w="2830" w:type="dxa"/>
            <w:vAlign w:val="center"/>
          </w:tcPr>
          <w:p w:rsidR="00426162" w:rsidRPr="001B4EA3" w:rsidRDefault="00426162" w:rsidP="0019116B">
            <w:pPr>
              <w:rPr>
                <w:rFonts w:ascii="Cambria" w:hAnsi="Cambria"/>
              </w:rPr>
            </w:pPr>
            <w:r w:rsidRPr="001B4EA3">
              <w:rPr>
                <w:rFonts w:ascii="Cambria" w:hAnsi="Cambria"/>
              </w:rPr>
              <w:t>Tutanak Seri/Sıra No</w:t>
            </w:r>
          </w:p>
        </w:tc>
        <w:tc>
          <w:tcPr>
            <w:tcW w:w="284" w:type="dxa"/>
            <w:vAlign w:val="center"/>
          </w:tcPr>
          <w:p w:rsidR="00426162" w:rsidRPr="001B4EA3" w:rsidRDefault="00426162" w:rsidP="0019116B">
            <w:pPr>
              <w:rPr>
                <w:rFonts w:ascii="Cambria" w:hAnsi="Cambria"/>
              </w:rPr>
            </w:pPr>
            <w:r w:rsidRPr="001B4EA3">
              <w:rPr>
                <w:rFonts w:ascii="Cambria" w:hAnsi="Cambria"/>
              </w:rPr>
              <w:t>:</w:t>
            </w:r>
          </w:p>
        </w:tc>
        <w:tc>
          <w:tcPr>
            <w:tcW w:w="5752" w:type="dxa"/>
            <w:vAlign w:val="center"/>
          </w:tcPr>
          <w:p w:rsidR="00426162" w:rsidRPr="001B4EA3" w:rsidRDefault="00426162" w:rsidP="0019116B">
            <w:pPr>
              <w:rPr>
                <w:rFonts w:ascii="Cambria" w:hAnsi="Cambria"/>
              </w:rPr>
            </w:pPr>
            <w:proofErr w:type="gramStart"/>
            <w:r w:rsidRPr="001B4EA3">
              <w:rPr>
                <w:rFonts w:ascii="Cambria" w:hAnsi="Cambria"/>
              </w:rPr>
              <w:t>………………………………………………………………………</w:t>
            </w:r>
            <w:proofErr w:type="gramEnd"/>
          </w:p>
        </w:tc>
      </w:tr>
    </w:tbl>
    <w:p w:rsidR="00426162" w:rsidRDefault="00426162" w:rsidP="00426162">
      <w:pPr>
        <w:jc w:val="center"/>
        <w:rPr>
          <w:rFonts w:ascii="Cambria" w:hAnsi="Cambria"/>
        </w:rPr>
      </w:pPr>
    </w:p>
    <w:p w:rsidR="00426162" w:rsidRPr="001B4EA3" w:rsidRDefault="00426162" w:rsidP="00426162">
      <w:pPr>
        <w:jc w:val="center"/>
        <w:rPr>
          <w:rFonts w:ascii="Cambria" w:hAnsi="Cambria"/>
        </w:rPr>
      </w:pPr>
    </w:p>
    <w:p w:rsidR="00426162" w:rsidRDefault="00426162" w:rsidP="00426162">
      <w:pPr>
        <w:jc w:val="center"/>
        <w:rPr>
          <w:rFonts w:ascii="Cambria" w:hAnsi="Cambria"/>
        </w:rPr>
      </w:pPr>
      <w:r w:rsidRPr="001B4EA3">
        <w:rPr>
          <w:rFonts w:ascii="Cambria" w:hAnsi="Cambria"/>
        </w:rPr>
        <w:t>İZİN BELGESİNİ DÜZENLEYENLER</w:t>
      </w:r>
    </w:p>
    <w:p w:rsidR="00426162" w:rsidRPr="001B4EA3" w:rsidRDefault="00426162" w:rsidP="00426162">
      <w:pPr>
        <w:jc w:val="center"/>
        <w:rPr>
          <w:rFonts w:ascii="Cambria" w:hAnsi="Cambria"/>
        </w:rPr>
      </w:pPr>
    </w:p>
    <w:tbl>
      <w:tblPr>
        <w:tblW w:w="8841" w:type="dxa"/>
        <w:tblCellMar>
          <w:left w:w="10" w:type="dxa"/>
          <w:right w:w="10" w:type="dxa"/>
        </w:tblCellMar>
        <w:tblLook w:val="04A0" w:firstRow="1" w:lastRow="0" w:firstColumn="1" w:lastColumn="0" w:noHBand="0" w:noVBand="1"/>
      </w:tblPr>
      <w:tblGrid>
        <w:gridCol w:w="1543"/>
        <w:gridCol w:w="361"/>
        <w:gridCol w:w="3315"/>
        <w:gridCol w:w="307"/>
        <w:gridCol w:w="3315"/>
      </w:tblGrid>
      <w:tr w:rsidR="00426162" w:rsidRPr="001B4EA3" w:rsidTr="0019116B">
        <w:tblPrEx>
          <w:tblCellMar>
            <w:top w:w="0" w:type="dxa"/>
            <w:bottom w:w="0" w:type="dxa"/>
          </w:tblCellMar>
        </w:tblPrEx>
        <w:trPr>
          <w:trHeight w:val="534"/>
        </w:trPr>
        <w:tc>
          <w:tcPr>
            <w:tcW w:w="1543" w:type="dxa"/>
            <w:vAlign w:val="center"/>
          </w:tcPr>
          <w:p w:rsidR="00426162" w:rsidRPr="001B4EA3" w:rsidRDefault="00426162" w:rsidP="0019116B">
            <w:pPr>
              <w:rPr>
                <w:rFonts w:ascii="Cambria" w:hAnsi="Cambria"/>
              </w:rPr>
            </w:pPr>
          </w:p>
        </w:tc>
        <w:tc>
          <w:tcPr>
            <w:tcW w:w="361" w:type="dxa"/>
            <w:vAlign w:val="center"/>
          </w:tcPr>
          <w:p w:rsidR="00426162" w:rsidRPr="001B4EA3" w:rsidRDefault="00426162" w:rsidP="0019116B">
            <w:pPr>
              <w:rPr>
                <w:rFonts w:ascii="Cambria" w:hAnsi="Cambria"/>
              </w:rPr>
            </w:pPr>
          </w:p>
        </w:tc>
        <w:tc>
          <w:tcPr>
            <w:tcW w:w="3315" w:type="dxa"/>
            <w:vAlign w:val="center"/>
          </w:tcPr>
          <w:p w:rsidR="00426162" w:rsidRPr="001B4EA3" w:rsidRDefault="00426162" w:rsidP="00426162">
            <w:pPr>
              <w:numPr>
                <w:ilvl w:val="0"/>
                <w:numId w:val="1"/>
              </w:numPr>
              <w:spacing w:after="160" w:line="259" w:lineRule="auto"/>
              <w:rPr>
                <w:rFonts w:ascii="Cambria" w:hAnsi="Cambria"/>
              </w:rPr>
            </w:pPr>
            <w:r w:rsidRPr="001B4EA3">
              <w:rPr>
                <w:rFonts w:ascii="Cambria" w:hAnsi="Cambria"/>
              </w:rPr>
              <w:t>Görevli</w:t>
            </w:r>
          </w:p>
        </w:tc>
        <w:tc>
          <w:tcPr>
            <w:tcW w:w="307" w:type="dxa"/>
            <w:vAlign w:val="center"/>
          </w:tcPr>
          <w:p w:rsidR="00426162" w:rsidRPr="001B4EA3" w:rsidRDefault="00426162" w:rsidP="0019116B">
            <w:pPr>
              <w:rPr>
                <w:rFonts w:ascii="Cambria" w:hAnsi="Cambria"/>
              </w:rPr>
            </w:pPr>
          </w:p>
        </w:tc>
        <w:tc>
          <w:tcPr>
            <w:tcW w:w="3315" w:type="dxa"/>
            <w:vAlign w:val="center"/>
          </w:tcPr>
          <w:p w:rsidR="00426162" w:rsidRPr="001B4EA3" w:rsidRDefault="00426162" w:rsidP="00426162">
            <w:pPr>
              <w:numPr>
                <w:ilvl w:val="0"/>
                <w:numId w:val="1"/>
              </w:numPr>
              <w:spacing w:after="160" w:line="259" w:lineRule="auto"/>
              <w:rPr>
                <w:rFonts w:ascii="Cambria" w:hAnsi="Cambria"/>
              </w:rPr>
            </w:pPr>
            <w:r w:rsidRPr="001B4EA3">
              <w:rPr>
                <w:rFonts w:ascii="Cambria" w:hAnsi="Cambria"/>
              </w:rPr>
              <w:t>Görevli</w:t>
            </w:r>
          </w:p>
        </w:tc>
      </w:tr>
      <w:tr w:rsidR="00426162" w:rsidRPr="001B4EA3" w:rsidTr="0019116B">
        <w:tblPrEx>
          <w:tblCellMar>
            <w:top w:w="0" w:type="dxa"/>
            <w:bottom w:w="0" w:type="dxa"/>
          </w:tblCellMar>
        </w:tblPrEx>
        <w:trPr>
          <w:trHeight w:val="503"/>
        </w:trPr>
        <w:tc>
          <w:tcPr>
            <w:tcW w:w="1543" w:type="dxa"/>
            <w:vAlign w:val="center"/>
          </w:tcPr>
          <w:p w:rsidR="00426162" w:rsidRPr="001B4EA3" w:rsidRDefault="00426162" w:rsidP="0019116B">
            <w:pPr>
              <w:rPr>
                <w:rFonts w:ascii="Cambria" w:hAnsi="Cambria"/>
              </w:rPr>
            </w:pPr>
            <w:r w:rsidRPr="001B4EA3">
              <w:rPr>
                <w:rFonts w:ascii="Cambria" w:hAnsi="Cambria"/>
              </w:rPr>
              <w:t>Adı Soyadı</w:t>
            </w:r>
          </w:p>
        </w:tc>
        <w:tc>
          <w:tcPr>
            <w:tcW w:w="361" w:type="dxa"/>
            <w:vAlign w:val="center"/>
          </w:tcPr>
          <w:p w:rsidR="00426162" w:rsidRPr="001B4EA3" w:rsidRDefault="00426162" w:rsidP="0019116B">
            <w:pPr>
              <w:rPr>
                <w:rFonts w:ascii="Cambria" w:hAnsi="Cambria"/>
              </w:rPr>
            </w:pPr>
            <w:r w:rsidRPr="001B4EA3">
              <w:rPr>
                <w:rFonts w:ascii="Cambria" w:hAnsi="Cambria"/>
              </w:rPr>
              <w:t>:</w:t>
            </w:r>
          </w:p>
        </w:tc>
        <w:tc>
          <w:tcPr>
            <w:tcW w:w="3315" w:type="dxa"/>
            <w:vAlign w:val="center"/>
          </w:tcPr>
          <w:p w:rsidR="00426162" w:rsidRPr="001B4EA3" w:rsidRDefault="00426162" w:rsidP="0019116B">
            <w:pPr>
              <w:rPr>
                <w:rFonts w:ascii="Cambria" w:hAnsi="Cambria"/>
              </w:rPr>
            </w:pPr>
            <w:proofErr w:type="gramStart"/>
            <w:r w:rsidRPr="001B4EA3">
              <w:rPr>
                <w:rFonts w:ascii="Cambria" w:hAnsi="Cambria"/>
              </w:rPr>
              <w:t>…………………………………....</w:t>
            </w:r>
            <w:proofErr w:type="gramEnd"/>
          </w:p>
        </w:tc>
        <w:tc>
          <w:tcPr>
            <w:tcW w:w="307" w:type="dxa"/>
            <w:vAlign w:val="center"/>
          </w:tcPr>
          <w:p w:rsidR="00426162" w:rsidRPr="001B4EA3" w:rsidRDefault="00426162" w:rsidP="0019116B">
            <w:pPr>
              <w:rPr>
                <w:rFonts w:ascii="Cambria" w:hAnsi="Cambria"/>
              </w:rPr>
            </w:pPr>
          </w:p>
        </w:tc>
        <w:tc>
          <w:tcPr>
            <w:tcW w:w="3315" w:type="dxa"/>
            <w:vAlign w:val="center"/>
          </w:tcPr>
          <w:p w:rsidR="00426162" w:rsidRPr="001B4EA3" w:rsidRDefault="00426162" w:rsidP="0019116B">
            <w:pPr>
              <w:rPr>
                <w:rFonts w:ascii="Cambria" w:hAnsi="Cambria"/>
              </w:rPr>
            </w:pPr>
            <w:proofErr w:type="gramStart"/>
            <w:r w:rsidRPr="001B4EA3">
              <w:rPr>
                <w:rFonts w:ascii="Cambria" w:hAnsi="Cambria"/>
              </w:rPr>
              <w:t>…………………………………....</w:t>
            </w:r>
            <w:proofErr w:type="gramEnd"/>
          </w:p>
        </w:tc>
      </w:tr>
      <w:tr w:rsidR="00426162" w:rsidRPr="001B4EA3" w:rsidTr="0019116B">
        <w:tblPrEx>
          <w:tblCellMar>
            <w:top w:w="0" w:type="dxa"/>
            <w:bottom w:w="0" w:type="dxa"/>
          </w:tblCellMar>
        </w:tblPrEx>
        <w:trPr>
          <w:trHeight w:val="534"/>
        </w:trPr>
        <w:tc>
          <w:tcPr>
            <w:tcW w:w="1543" w:type="dxa"/>
            <w:vAlign w:val="center"/>
          </w:tcPr>
          <w:p w:rsidR="00426162" w:rsidRPr="001B4EA3" w:rsidRDefault="00426162" w:rsidP="0019116B">
            <w:pPr>
              <w:rPr>
                <w:rFonts w:ascii="Cambria" w:hAnsi="Cambria"/>
              </w:rPr>
            </w:pPr>
            <w:r w:rsidRPr="001B4EA3">
              <w:rPr>
                <w:rFonts w:ascii="Cambria" w:hAnsi="Cambria"/>
              </w:rPr>
              <w:t>Sicili</w:t>
            </w:r>
          </w:p>
        </w:tc>
        <w:tc>
          <w:tcPr>
            <w:tcW w:w="361" w:type="dxa"/>
            <w:vAlign w:val="center"/>
          </w:tcPr>
          <w:p w:rsidR="00426162" w:rsidRPr="001B4EA3" w:rsidRDefault="00426162" w:rsidP="0019116B">
            <w:pPr>
              <w:rPr>
                <w:rFonts w:ascii="Cambria" w:hAnsi="Cambria"/>
              </w:rPr>
            </w:pPr>
            <w:r w:rsidRPr="001B4EA3">
              <w:rPr>
                <w:rFonts w:ascii="Cambria" w:hAnsi="Cambria"/>
              </w:rPr>
              <w:t>:</w:t>
            </w:r>
          </w:p>
        </w:tc>
        <w:tc>
          <w:tcPr>
            <w:tcW w:w="3315" w:type="dxa"/>
            <w:vAlign w:val="center"/>
          </w:tcPr>
          <w:p w:rsidR="00426162" w:rsidRPr="001B4EA3" w:rsidRDefault="00426162" w:rsidP="0019116B">
            <w:pPr>
              <w:rPr>
                <w:rFonts w:ascii="Cambria" w:hAnsi="Cambria"/>
              </w:rPr>
            </w:pPr>
            <w:proofErr w:type="gramStart"/>
            <w:r w:rsidRPr="001B4EA3">
              <w:rPr>
                <w:rFonts w:ascii="Cambria" w:hAnsi="Cambria"/>
              </w:rPr>
              <w:t>…………………………………....</w:t>
            </w:r>
            <w:proofErr w:type="gramEnd"/>
          </w:p>
        </w:tc>
        <w:tc>
          <w:tcPr>
            <w:tcW w:w="307" w:type="dxa"/>
            <w:vAlign w:val="center"/>
          </w:tcPr>
          <w:p w:rsidR="00426162" w:rsidRPr="001B4EA3" w:rsidRDefault="00426162" w:rsidP="0019116B">
            <w:pPr>
              <w:rPr>
                <w:rFonts w:ascii="Cambria" w:hAnsi="Cambria"/>
              </w:rPr>
            </w:pPr>
          </w:p>
        </w:tc>
        <w:tc>
          <w:tcPr>
            <w:tcW w:w="3315" w:type="dxa"/>
            <w:vAlign w:val="center"/>
          </w:tcPr>
          <w:p w:rsidR="00426162" w:rsidRPr="001B4EA3" w:rsidRDefault="00426162" w:rsidP="0019116B">
            <w:pPr>
              <w:rPr>
                <w:rFonts w:ascii="Cambria" w:hAnsi="Cambria"/>
              </w:rPr>
            </w:pPr>
            <w:proofErr w:type="gramStart"/>
            <w:r w:rsidRPr="001B4EA3">
              <w:rPr>
                <w:rFonts w:ascii="Cambria" w:hAnsi="Cambria"/>
              </w:rPr>
              <w:t>…………………………………....</w:t>
            </w:r>
            <w:proofErr w:type="gramEnd"/>
          </w:p>
        </w:tc>
      </w:tr>
      <w:tr w:rsidR="00426162" w:rsidRPr="001B4EA3" w:rsidTr="0019116B">
        <w:tblPrEx>
          <w:tblCellMar>
            <w:top w:w="0" w:type="dxa"/>
            <w:bottom w:w="0" w:type="dxa"/>
          </w:tblCellMar>
        </w:tblPrEx>
        <w:trPr>
          <w:trHeight w:val="534"/>
        </w:trPr>
        <w:tc>
          <w:tcPr>
            <w:tcW w:w="1543" w:type="dxa"/>
            <w:vAlign w:val="center"/>
          </w:tcPr>
          <w:p w:rsidR="00426162" w:rsidRPr="001B4EA3" w:rsidRDefault="00426162" w:rsidP="0019116B">
            <w:pPr>
              <w:rPr>
                <w:rFonts w:ascii="Cambria" w:hAnsi="Cambria"/>
              </w:rPr>
            </w:pPr>
            <w:r w:rsidRPr="001B4EA3">
              <w:rPr>
                <w:rFonts w:ascii="Cambria" w:hAnsi="Cambria"/>
              </w:rPr>
              <w:t>İmzası</w:t>
            </w:r>
          </w:p>
        </w:tc>
        <w:tc>
          <w:tcPr>
            <w:tcW w:w="361" w:type="dxa"/>
            <w:vAlign w:val="center"/>
          </w:tcPr>
          <w:p w:rsidR="00426162" w:rsidRPr="001B4EA3" w:rsidRDefault="00426162" w:rsidP="0019116B">
            <w:pPr>
              <w:rPr>
                <w:rFonts w:ascii="Cambria" w:hAnsi="Cambria"/>
              </w:rPr>
            </w:pPr>
            <w:r w:rsidRPr="001B4EA3">
              <w:rPr>
                <w:rFonts w:ascii="Cambria" w:hAnsi="Cambria"/>
              </w:rPr>
              <w:t>:</w:t>
            </w:r>
          </w:p>
        </w:tc>
        <w:tc>
          <w:tcPr>
            <w:tcW w:w="3315" w:type="dxa"/>
            <w:vAlign w:val="center"/>
          </w:tcPr>
          <w:p w:rsidR="00426162" w:rsidRPr="001B4EA3" w:rsidRDefault="00426162" w:rsidP="0019116B">
            <w:pPr>
              <w:rPr>
                <w:rFonts w:ascii="Cambria" w:hAnsi="Cambria"/>
              </w:rPr>
            </w:pPr>
            <w:proofErr w:type="gramStart"/>
            <w:r w:rsidRPr="001B4EA3">
              <w:rPr>
                <w:rFonts w:ascii="Cambria" w:hAnsi="Cambria"/>
              </w:rPr>
              <w:t>…………………………………....</w:t>
            </w:r>
            <w:proofErr w:type="gramEnd"/>
          </w:p>
        </w:tc>
        <w:tc>
          <w:tcPr>
            <w:tcW w:w="307" w:type="dxa"/>
            <w:vAlign w:val="center"/>
          </w:tcPr>
          <w:p w:rsidR="00426162" w:rsidRPr="001B4EA3" w:rsidRDefault="00426162" w:rsidP="0019116B">
            <w:pPr>
              <w:rPr>
                <w:rFonts w:ascii="Cambria" w:hAnsi="Cambria"/>
              </w:rPr>
            </w:pPr>
          </w:p>
        </w:tc>
        <w:tc>
          <w:tcPr>
            <w:tcW w:w="3315" w:type="dxa"/>
            <w:vAlign w:val="center"/>
          </w:tcPr>
          <w:p w:rsidR="00426162" w:rsidRPr="001B4EA3" w:rsidRDefault="00426162" w:rsidP="0019116B">
            <w:pPr>
              <w:rPr>
                <w:rFonts w:ascii="Cambria" w:hAnsi="Cambria"/>
              </w:rPr>
            </w:pPr>
            <w:proofErr w:type="gramStart"/>
            <w:r w:rsidRPr="001B4EA3">
              <w:rPr>
                <w:rFonts w:ascii="Cambria" w:hAnsi="Cambria"/>
              </w:rPr>
              <w:t>…………………………………....</w:t>
            </w:r>
            <w:proofErr w:type="gramEnd"/>
          </w:p>
        </w:tc>
      </w:tr>
    </w:tbl>
    <w:p w:rsidR="00426162" w:rsidRPr="001B4EA3" w:rsidRDefault="00426162" w:rsidP="00426162">
      <w:pPr>
        <w:jc w:val="center"/>
        <w:rPr>
          <w:rFonts w:ascii="Cambria" w:hAnsi="Cambria"/>
        </w:rPr>
      </w:pPr>
    </w:p>
    <w:p w:rsidR="00426162" w:rsidRDefault="00426162" w:rsidP="001C6F35">
      <w:pPr>
        <w:spacing w:line="240" w:lineRule="auto"/>
        <w:rPr>
          <w:rFonts w:ascii="Times New Roman" w:hAnsi="Times New Roman" w:cs="Times New Roman"/>
          <w:sz w:val="24"/>
          <w:szCs w:val="24"/>
        </w:rPr>
      </w:pPr>
      <w:bookmarkStart w:id="0" w:name="_GoBack"/>
      <w:bookmarkEnd w:id="0"/>
    </w:p>
    <w:sectPr w:rsidR="00426162" w:rsidSect="00CE19FA">
      <w:footerReference w:type="default" r:id="rId8"/>
      <w:type w:val="continuous"/>
      <w:pgSz w:w="11906" w:h="16838"/>
      <w:pgMar w:top="1417" w:right="1417" w:bottom="1417" w:left="1417" w:header="708" w:footer="1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1A2" w:rsidRDefault="00EF61A2" w:rsidP="00B96DBB">
      <w:pPr>
        <w:spacing w:line="240" w:lineRule="auto"/>
      </w:pPr>
      <w:r>
        <w:separator/>
      </w:r>
    </w:p>
  </w:endnote>
  <w:endnote w:type="continuationSeparator" w:id="0">
    <w:p w:rsidR="00EF61A2" w:rsidRDefault="00EF61A2" w:rsidP="00B96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0B2" w:rsidRDefault="00D43962">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(N8+Z+b-fS+u2S-/KKSRR-BbOVUr-rpzZAw7F)</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EF61A2" w:rsidP="007849FA">
    <w:pPr>
      <w:pBdr>
        <w:top w:val="single" w:sz="4" w:space="1" w:color="auto"/>
      </w:pBdr>
      <w:rPr>
        <w:sz w:val="12"/>
        <w:szCs w:val="12"/>
      </w:rPr>
    </w:pPr>
  </w:p>
  <w:tbl>
    <w:tblPr>
      <w:tblW w:w="5000" w:type="pct"/>
      <w:tblLook w:val="04A0" w:firstRow="1" w:lastRow="0" w:firstColumn="1" w:lastColumn="0" w:noHBand="0" w:noVBand="1"/>
    </w:tblPr>
    <w:tblGrid>
      <w:gridCol w:w="6117"/>
      <w:gridCol w:w="2955"/>
    </w:tblGrid>
    <w:tr w:rsidR="008230B2">
      <w:tc>
        <w:tcPr>
          <w:tcW w:w="0" w:type="auto"/>
        </w:tcPr>
        <w:p w:rsidR="008230B2" w:rsidRDefault="00D43962">
          <w:pPr>
            <w:keepNext/>
            <w:spacing w:line="240" w:lineRule="auto"/>
            <w:rPr>
              <w:rFonts w:ascii="Times New Roman" w:hAnsi="Times New Roman" w:cs="Times New Roman"/>
              <w:sz w:val="24"/>
              <w:szCs w:val="24"/>
            </w:rPr>
          </w:pPr>
          <w:r>
            <w:rPr>
              <w:rFonts w:ascii="Times New Roman" w:hAnsi="Times New Roman" w:cs="Times New Roman"/>
              <w:sz w:val="16"/>
              <w:szCs w:val="16"/>
            </w:rPr>
            <w:t>İnönü Bulvarı No:4 06644 Bakanlıklar</w:t>
          </w:r>
          <w:r>
            <w:rPr>
              <w:rFonts w:ascii="Times New Roman" w:hAnsi="Times New Roman" w:cs="Times New Roman"/>
              <w:sz w:val="16"/>
              <w:szCs w:val="16"/>
            </w:rPr>
            <w:br/>
            <w:t>Telefon No: (312)422 42 72 Faks No: (312)425 34 30</w:t>
          </w:r>
          <w:r>
            <w:rPr>
              <w:rFonts w:ascii="Times New Roman" w:hAnsi="Times New Roman" w:cs="Times New Roman"/>
              <w:sz w:val="16"/>
              <w:szCs w:val="16"/>
            </w:rPr>
            <w:br/>
            <w:t xml:space="preserve">e-Posta: </w:t>
          </w:r>
          <w:r>
            <w:rPr>
              <w:rFonts w:ascii="Times New Roman" w:hAnsi="Times New Roman" w:cs="Times New Roman"/>
              <w:sz w:val="16"/>
              <w:szCs w:val="16"/>
              <w:u w:val="single"/>
            </w:rPr>
            <w:t>gpk.illeridaresi@icisleri.gov.tr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8230B2" w:rsidRDefault="00D43962">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Hasan Basri ÖZDEMİR</w:t>
          </w:r>
          <w:r>
            <w:rPr>
              <w:rFonts w:ascii="Times New Roman" w:hAnsi="Times New Roman" w:cs="Times New Roman"/>
              <w:sz w:val="16"/>
              <w:szCs w:val="16"/>
            </w:rPr>
            <w:br/>
            <w:t>POLİS MEMURU</w:t>
          </w:r>
          <w:r>
            <w:rPr>
              <w:rFonts w:ascii="Times New Roman" w:hAnsi="Times New Roman" w:cs="Times New Roman"/>
              <w:sz w:val="16"/>
              <w:szCs w:val="16"/>
            </w:rPr>
            <w:br/>
            <w:t xml:space="preserve">Telefon No: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1A2" w:rsidRDefault="00EF61A2" w:rsidP="00B96DBB">
      <w:pPr>
        <w:spacing w:line="240" w:lineRule="auto"/>
      </w:pPr>
      <w:r>
        <w:separator/>
      </w:r>
    </w:p>
  </w:footnote>
  <w:footnote w:type="continuationSeparator" w:id="0">
    <w:p w:rsidR="00EF61A2" w:rsidRDefault="00EF61A2" w:rsidP="00B96D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316"/>
    <w:multiLevelType w:val="singleLevel"/>
    <w:tmpl w:val="6D863F82"/>
    <w:lvl w:ilvl="0">
      <w:start w:val="1"/>
      <w:numFmt w:val="decimal"/>
      <w:lvlText w:val="%1."/>
      <w:lvlJc w:val="left"/>
      <w:pPr>
        <w:ind w:left="420" w:hanging="360"/>
      </w:pPr>
    </w:lvl>
  </w:abstractNum>
  <w:abstractNum w:abstractNumId="1" w15:restartNumberingAfterBreak="0">
    <w:nsid w:val="225C60F3"/>
    <w:multiLevelType w:val="multilevel"/>
    <w:tmpl w:val="263C0E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B6355E"/>
    <w:multiLevelType w:val="singleLevel"/>
    <w:tmpl w:val="3918ADA8"/>
    <w:lvl w:ilvl="0">
      <w:start w:val="1"/>
      <w:numFmt w:val="upperLetter"/>
      <w:lvlText w:val="%1."/>
      <w:lvlJc w:val="left"/>
      <w:pPr>
        <w:ind w:left="420" w:hanging="360"/>
      </w:pPr>
    </w:lvl>
  </w:abstractNum>
  <w:abstractNum w:abstractNumId="3" w15:restartNumberingAfterBreak="0">
    <w:nsid w:val="35331F54"/>
    <w:multiLevelType w:val="singleLevel"/>
    <w:tmpl w:val="46A8F57A"/>
    <w:lvl w:ilvl="0">
      <w:start w:val="1"/>
      <w:numFmt w:val="upperRoman"/>
      <w:lvlText w:val="%1."/>
      <w:lvlJc w:val="left"/>
      <w:pPr>
        <w:ind w:left="420" w:hanging="360"/>
      </w:pPr>
    </w:lvl>
  </w:abstractNum>
  <w:abstractNum w:abstractNumId="4" w15:restartNumberingAfterBreak="0">
    <w:nsid w:val="3B9C16CF"/>
    <w:multiLevelType w:val="singleLevel"/>
    <w:tmpl w:val="9168BB98"/>
    <w:lvl w:ilvl="0">
      <w:numFmt w:val="bullet"/>
      <w:lvlText w:val="o"/>
      <w:lvlJc w:val="left"/>
      <w:pPr>
        <w:ind w:left="420" w:hanging="360"/>
      </w:pPr>
    </w:lvl>
  </w:abstractNum>
  <w:abstractNum w:abstractNumId="5" w15:restartNumberingAfterBreak="0">
    <w:nsid w:val="3E9179F9"/>
    <w:multiLevelType w:val="singleLevel"/>
    <w:tmpl w:val="0DE2107A"/>
    <w:lvl w:ilvl="0">
      <w:numFmt w:val="bullet"/>
      <w:lvlText w:val="■"/>
      <w:lvlJc w:val="left"/>
      <w:pPr>
        <w:ind w:left="420" w:hanging="360"/>
      </w:pPr>
    </w:lvl>
  </w:abstractNum>
  <w:abstractNum w:abstractNumId="6" w15:restartNumberingAfterBreak="0">
    <w:nsid w:val="45A177CD"/>
    <w:multiLevelType w:val="singleLevel"/>
    <w:tmpl w:val="8946EDE8"/>
    <w:lvl w:ilvl="0">
      <w:start w:val="1"/>
      <w:numFmt w:val="lowerLetter"/>
      <w:lvlText w:val="%1."/>
      <w:lvlJc w:val="left"/>
      <w:pPr>
        <w:ind w:left="420" w:hanging="360"/>
      </w:pPr>
    </w:lvl>
  </w:abstractNum>
  <w:abstractNum w:abstractNumId="7" w15:restartNumberingAfterBreak="0">
    <w:nsid w:val="54AE662F"/>
    <w:multiLevelType w:val="singleLevel"/>
    <w:tmpl w:val="C0449FDE"/>
    <w:lvl w:ilvl="0">
      <w:numFmt w:val="bullet"/>
      <w:lvlText w:val="•"/>
      <w:lvlJc w:val="left"/>
      <w:pPr>
        <w:ind w:left="420" w:hanging="360"/>
      </w:pPr>
    </w:lvl>
  </w:abstractNum>
  <w:abstractNum w:abstractNumId="8" w15:restartNumberingAfterBreak="0">
    <w:nsid w:val="7A683838"/>
    <w:multiLevelType w:val="singleLevel"/>
    <w:tmpl w:val="EAA4458E"/>
    <w:lvl w:ilvl="0">
      <w:start w:val="1"/>
      <w:numFmt w:val="lowerRoman"/>
      <w:lvlText w:val="%1."/>
      <w:lvlJc w:val="left"/>
      <w:pPr>
        <w:ind w:left="420" w:hanging="36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949FD"/>
    <w:rsid w:val="00182DA1"/>
    <w:rsid w:val="001C6654"/>
    <w:rsid w:val="001C6F35"/>
    <w:rsid w:val="003C356B"/>
    <w:rsid w:val="00426162"/>
    <w:rsid w:val="008230B2"/>
    <w:rsid w:val="00A52013"/>
    <w:rsid w:val="00AF2596"/>
    <w:rsid w:val="00B81885"/>
    <w:rsid w:val="00B96DBB"/>
    <w:rsid w:val="00C320B6"/>
    <w:rsid w:val="00CF47BF"/>
    <w:rsid w:val="00D165D6"/>
    <w:rsid w:val="00D43962"/>
    <w:rsid w:val="00EA49D1"/>
    <w:rsid w:val="00EF6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A5E8"/>
  <w15:docId w15:val="{C5551536-9F33-4096-92E3-615E1094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9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3288</Words>
  <Characters>18748</Characters>
  <Application>Microsoft Office Word</Application>
  <DocSecurity>0</DocSecurity>
  <Lines>156</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Şükrü Can YILMAZ</dc:creator>
  <cp:lastModifiedBy>Şükrü Can YILMAZ</cp:lastModifiedBy>
  <cp:revision>2</cp:revision>
  <dcterms:created xsi:type="dcterms:W3CDTF">2011-12-01T13:55:00Z</dcterms:created>
  <dcterms:modified xsi:type="dcterms:W3CDTF">2018-11-12T06:09:00Z</dcterms:modified>
</cp:coreProperties>
</file>